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166" w:rsidRPr="00182108" w:rsidRDefault="00EF3166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第</w:t>
      </w:r>
      <w:r w:rsidRPr="00182108">
        <w:rPr>
          <w:rFonts w:ascii="Times New Roman" w:eastAsia="新細明體" w:hAnsi="Times New Roman" w:cs="Times New Roman"/>
        </w:rPr>
        <w:t>1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</w:t>
      </w:r>
      <w:r w:rsidRPr="00182108">
        <w:rPr>
          <w:rFonts w:ascii="Times New Roman" w:eastAsia="新細明體" w:hAnsi="新細明體" w:cs="Times New Roman"/>
          <w:u w:val="single"/>
        </w:rPr>
        <w:t>宗旨</w:t>
      </w:r>
      <w:r w:rsidRPr="00182108">
        <w:rPr>
          <w:rFonts w:ascii="Times New Roman" w:eastAsia="新細明體" w:hAnsi="新細明體" w:cs="Times New Roman"/>
        </w:rPr>
        <w:t>。本法案旨在禁止違反密克羅尼西亞聯邦法律之漁船及其船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Pr="00182108">
        <w:rPr>
          <w:rFonts w:ascii="Times New Roman" w:eastAsia="新細明體" w:hAnsi="新細明體" w:cs="Times New Roman"/>
        </w:rPr>
        <w:t>，在密克羅尼西亞聯邦專屬經濟海域捕魚。若密克羅尼西亞聯邦最高法院對漁船或其船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Pr="00182108">
        <w:rPr>
          <w:rFonts w:ascii="Times New Roman" w:eastAsia="新細明體" w:hAnsi="新細明體" w:cs="Times New Roman"/>
        </w:rPr>
        <w:t>作出超過</w:t>
      </w:r>
      <w:r w:rsidRPr="00182108">
        <w:rPr>
          <w:rFonts w:ascii="Times New Roman" w:eastAsia="新細明體" w:hAnsi="Times New Roman" w:cs="Times New Roman"/>
        </w:rPr>
        <w:t>25,000</w:t>
      </w:r>
      <w:r w:rsidR="003E435F" w:rsidRPr="00182108">
        <w:rPr>
          <w:rFonts w:ascii="Times New Roman" w:eastAsia="新細明體" w:hAnsi="新細明體" w:cs="Times New Roman"/>
        </w:rPr>
        <w:t>美元</w:t>
      </w:r>
      <w:r w:rsidRPr="00182108">
        <w:rPr>
          <w:rFonts w:ascii="Times New Roman" w:eastAsia="新細明體" w:hAnsi="新細明體" w:cs="Times New Roman"/>
        </w:rPr>
        <w:t>的</w:t>
      </w:r>
      <w:r w:rsidR="003E435F" w:rsidRPr="00182108">
        <w:rPr>
          <w:rFonts w:ascii="Times New Roman" w:eastAsia="新細明體" w:hAnsi="新細明體" w:cs="Times New Roman"/>
        </w:rPr>
        <w:t>金錢</w:t>
      </w:r>
      <w:r w:rsidRPr="00182108">
        <w:rPr>
          <w:rFonts w:ascii="Times New Roman" w:eastAsia="新細明體" w:hAnsi="新細明體" w:cs="Times New Roman"/>
        </w:rPr>
        <w:t>判決，則在履行該判決之前，</w:t>
      </w:r>
      <w:r w:rsidR="003E435F" w:rsidRPr="00182108">
        <w:rPr>
          <w:rFonts w:ascii="Times New Roman" w:eastAsia="新細明體" w:hAnsi="新細明體" w:cs="Times New Roman"/>
        </w:rPr>
        <w:t>應禁止</w:t>
      </w:r>
      <w:r w:rsidRPr="00182108">
        <w:rPr>
          <w:rFonts w:ascii="Times New Roman" w:eastAsia="新細明體" w:hAnsi="新細明體" w:cs="Times New Roman"/>
        </w:rPr>
        <w:t>該漁船及其船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Pr="00182108">
        <w:rPr>
          <w:rFonts w:ascii="Times New Roman" w:eastAsia="新細明體" w:hAnsi="新細明體" w:cs="Times New Roman"/>
        </w:rPr>
        <w:t>在密克羅尼西亞聯邦專屬經濟海域捕魚，以維護密克羅尼西亞聯邦的國家尊嚴和完整性，並鼓勵全球漁業</w:t>
      </w:r>
      <w:r w:rsidR="003E435F" w:rsidRPr="00182108">
        <w:rPr>
          <w:rFonts w:ascii="Times New Roman" w:eastAsia="新細明體" w:hAnsi="新細明體" w:cs="Times New Roman"/>
        </w:rPr>
        <w:t>社會</w:t>
      </w:r>
      <w:r w:rsidRPr="00182108">
        <w:rPr>
          <w:rFonts w:ascii="Times New Roman" w:eastAsia="新細明體" w:hAnsi="新細明體" w:cs="Times New Roman"/>
        </w:rPr>
        <w:t>遵守密克羅尼西亞聯邦法律。</w:t>
      </w:r>
    </w:p>
    <w:p w:rsidR="003E435F" w:rsidRPr="00182108" w:rsidRDefault="003E435F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第</w:t>
      </w:r>
      <w:r w:rsidRPr="00182108">
        <w:rPr>
          <w:rFonts w:ascii="Times New Roman" w:eastAsia="新細明體" w:hAnsi="Times New Roman" w:cs="Times New Roman"/>
        </w:rPr>
        <w:t>2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：以第</w:t>
      </w:r>
      <w:r w:rsidRPr="00182108">
        <w:rPr>
          <w:rFonts w:ascii="Times New Roman" w:eastAsia="新細明體" w:hAnsi="Times New Roman" w:cs="Times New Roman"/>
        </w:rPr>
        <w:t>12-34</w:t>
      </w:r>
      <w:r w:rsidRPr="00182108">
        <w:rPr>
          <w:rFonts w:ascii="Times New Roman" w:eastAsia="新細明體" w:hAnsi="新細明體" w:cs="Times New Roman"/>
        </w:rPr>
        <w:t>號公法頒布之密克羅尼西亞聯邦法典第</w:t>
      </w:r>
      <w:r w:rsidRPr="00182108">
        <w:rPr>
          <w:rFonts w:ascii="Times New Roman" w:eastAsia="新細明體" w:hAnsi="Times New Roman" w:cs="Times New Roman"/>
        </w:rPr>
        <w:t>24</w:t>
      </w:r>
      <w:r w:rsidRPr="00182108">
        <w:rPr>
          <w:rFonts w:ascii="Times New Roman" w:eastAsia="新細明體" w:hAnsi="新細明體" w:cs="Times New Roman"/>
        </w:rPr>
        <w:t>篇第</w:t>
      </w:r>
      <w:r w:rsidRPr="00182108">
        <w:rPr>
          <w:rFonts w:ascii="Times New Roman" w:eastAsia="新細明體" w:hAnsi="Times New Roman" w:cs="Times New Roman"/>
        </w:rPr>
        <w:t>1</w:t>
      </w:r>
      <w:r w:rsidRPr="00182108">
        <w:rPr>
          <w:rFonts w:ascii="Times New Roman" w:eastAsia="新細明體" w:hAnsi="新細明體" w:cs="Times New Roman"/>
        </w:rPr>
        <w:t>章修訂增列第</w:t>
      </w:r>
      <w:r w:rsidRPr="00182108">
        <w:rPr>
          <w:rFonts w:ascii="Times New Roman" w:eastAsia="新細明體" w:hAnsi="Times New Roman" w:cs="Times New Roman"/>
        </w:rPr>
        <w:t>122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如下：</w:t>
      </w:r>
    </w:p>
    <w:p w:rsidR="00EF3166" w:rsidRPr="00182108" w:rsidRDefault="00EF3166" w:rsidP="00F232E0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「第</w:t>
      </w:r>
      <w:r w:rsidRPr="00182108">
        <w:rPr>
          <w:rFonts w:ascii="Times New Roman" w:eastAsia="新細明體" w:hAnsi="Times New Roman" w:cs="Times New Roman"/>
        </w:rPr>
        <w:t>122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</w:t>
      </w:r>
      <w:r w:rsidRPr="00182108">
        <w:rPr>
          <w:rFonts w:ascii="Times New Roman" w:eastAsia="新細明體" w:hAnsi="新細明體" w:cs="Times New Roman"/>
          <w:u w:val="single"/>
        </w:rPr>
        <w:t>禁令</w:t>
      </w:r>
      <w:r w:rsidRPr="00182108">
        <w:rPr>
          <w:rFonts w:ascii="Times New Roman" w:eastAsia="新細明體" w:hAnsi="新細明體" w:cs="Times New Roman"/>
        </w:rPr>
        <w:t>。任何</w:t>
      </w:r>
      <w:r w:rsidR="003E435F" w:rsidRPr="00182108">
        <w:rPr>
          <w:rFonts w:ascii="Times New Roman" w:eastAsia="新細明體" w:hAnsi="新細明體" w:cs="Times New Roman"/>
        </w:rPr>
        <w:t>與</w:t>
      </w:r>
      <w:r w:rsidRPr="00182108">
        <w:rPr>
          <w:rFonts w:ascii="Times New Roman" w:eastAsia="新細明體" w:hAnsi="新細明體" w:cs="Times New Roman"/>
        </w:rPr>
        <w:t>所有漁船及漁船船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Pr="00182108">
        <w:rPr>
          <w:rFonts w:ascii="Times New Roman" w:eastAsia="新細明體" w:hAnsi="新細明體" w:cs="Times New Roman"/>
        </w:rPr>
        <w:t>，若</w:t>
      </w:r>
      <w:r w:rsidR="00CB132C" w:rsidRPr="00182108">
        <w:rPr>
          <w:rFonts w:ascii="Times New Roman" w:eastAsia="新細明體" w:hAnsi="新細明體" w:cs="Times New Roman"/>
        </w:rPr>
        <w:t>經</w:t>
      </w:r>
      <w:r w:rsidRPr="00182108">
        <w:rPr>
          <w:rFonts w:ascii="Times New Roman" w:eastAsia="新細明體" w:hAnsi="新細明體" w:cs="Times New Roman"/>
        </w:rPr>
        <w:t>密克羅尼西亞聯邦最高法院</w:t>
      </w:r>
      <w:r w:rsidR="003E435F" w:rsidRPr="00182108">
        <w:rPr>
          <w:rFonts w:ascii="Times New Roman" w:eastAsia="新細明體" w:hAnsi="新細明體" w:cs="Times New Roman"/>
        </w:rPr>
        <w:t>裁定</w:t>
      </w:r>
      <w:r w:rsidRPr="00182108">
        <w:rPr>
          <w:rFonts w:ascii="Times New Roman" w:eastAsia="新細明體" w:hAnsi="新細明體" w:cs="Times New Roman"/>
        </w:rPr>
        <w:t>對其裁罰</w:t>
      </w:r>
      <w:r w:rsidRPr="00182108">
        <w:rPr>
          <w:rFonts w:ascii="Times New Roman" w:eastAsia="新細明體" w:hAnsi="Times New Roman" w:cs="Times New Roman"/>
        </w:rPr>
        <w:t>25,000</w:t>
      </w:r>
      <w:r w:rsidR="003E435F" w:rsidRPr="00182108">
        <w:rPr>
          <w:rFonts w:ascii="Times New Roman" w:eastAsia="新細明體" w:hAnsi="新細明體" w:cs="Times New Roman"/>
        </w:rPr>
        <w:t>美元</w:t>
      </w:r>
      <w:r w:rsidRPr="00182108">
        <w:rPr>
          <w:rFonts w:ascii="Times New Roman" w:eastAsia="新細明體" w:hAnsi="新細明體" w:cs="Times New Roman"/>
        </w:rPr>
        <w:t>以上</w:t>
      </w:r>
      <w:r w:rsidR="003E435F" w:rsidRPr="00182108">
        <w:rPr>
          <w:rFonts w:ascii="Times New Roman" w:eastAsia="新細明體" w:hAnsi="新細明體" w:cs="Times New Roman"/>
        </w:rPr>
        <w:t>之</w:t>
      </w:r>
      <w:r w:rsidRPr="00182108">
        <w:rPr>
          <w:rFonts w:ascii="Times New Roman" w:eastAsia="新細明體" w:hAnsi="新細明體" w:cs="Times New Roman"/>
        </w:rPr>
        <w:t>罰</w:t>
      </w:r>
      <w:r w:rsidR="003E435F" w:rsidRPr="00182108">
        <w:rPr>
          <w:rFonts w:ascii="Times New Roman" w:eastAsia="新細明體" w:hAnsi="新細明體" w:cs="Times New Roman"/>
        </w:rPr>
        <w:t>款</w:t>
      </w:r>
      <w:r w:rsidRPr="00182108">
        <w:rPr>
          <w:rFonts w:ascii="Times New Roman" w:eastAsia="新細明體" w:hAnsi="新細明體" w:cs="Times New Roman"/>
        </w:rPr>
        <w:t>，則在履行該</w:t>
      </w:r>
      <w:r w:rsidR="003E435F" w:rsidRPr="00182108">
        <w:rPr>
          <w:rFonts w:ascii="Times New Roman" w:eastAsia="新細明體" w:hAnsi="新細明體" w:cs="Times New Roman"/>
        </w:rPr>
        <w:t>裁定</w:t>
      </w:r>
      <w:r w:rsidRPr="00182108">
        <w:rPr>
          <w:rFonts w:ascii="Times New Roman" w:eastAsia="新細明體" w:hAnsi="新細明體" w:cs="Times New Roman"/>
        </w:rPr>
        <w:t>前，不</w:t>
      </w:r>
      <w:r w:rsidR="003E435F" w:rsidRPr="00182108">
        <w:rPr>
          <w:rFonts w:ascii="Times New Roman" w:eastAsia="新細明體" w:hAnsi="新細明體" w:cs="Times New Roman"/>
        </w:rPr>
        <w:t>應</w:t>
      </w:r>
      <w:r w:rsidRPr="00182108">
        <w:rPr>
          <w:rFonts w:ascii="Times New Roman" w:eastAsia="新細明體" w:hAnsi="新細明體" w:cs="Times New Roman"/>
        </w:rPr>
        <w:t>向</w:t>
      </w:r>
      <w:r w:rsidR="003E435F" w:rsidRPr="00182108">
        <w:rPr>
          <w:rFonts w:ascii="Times New Roman" w:eastAsia="新細明體" w:hAnsi="新細明體" w:cs="Times New Roman"/>
        </w:rPr>
        <w:t>本局</w:t>
      </w:r>
      <w:r w:rsidRPr="00182108">
        <w:rPr>
          <w:rFonts w:ascii="Times New Roman" w:eastAsia="新細明體" w:hAnsi="新細明體" w:cs="Times New Roman"/>
        </w:rPr>
        <w:t>申請及</w:t>
      </w:r>
      <w:r w:rsidR="003E435F" w:rsidRPr="00182108">
        <w:rPr>
          <w:rFonts w:ascii="Times New Roman" w:eastAsia="新細明體" w:hAnsi="Times New Roman" w:cs="Times New Roman"/>
        </w:rPr>
        <w:t>/</w:t>
      </w:r>
      <w:r w:rsidRPr="00182108">
        <w:rPr>
          <w:rFonts w:ascii="Times New Roman" w:eastAsia="新細明體" w:hAnsi="新細明體" w:cs="Times New Roman"/>
        </w:rPr>
        <w:t>或取得在密克羅尼西亞聯邦</w:t>
      </w:r>
      <w:r w:rsidR="00CB132C" w:rsidRPr="00182108">
        <w:rPr>
          <w:rFonts w:ascii="Times New Roman" w:eastAsia="新細明體" w:hAnsi="新細明體" w:cs="Times New Roman"/>
        </w:rPr>
        <w:t>專屬經濟海</w:t>
      </w:r>
      <w:r w:rsidRPr="00182108">
        <w:rPr>
          <w:rFonts w:ascii="Times New Roman" w:eastAsia="新細明體" w:hAnsi="新細明體" w:cs="Times New Roman"/>
        </w:rPr>
        <w:t>捕魚的任何捕魚執照。」</w:t>
      </w:r>
    </w:p>
    <w:p w:rsidR="003E435F" w:rsidRPr="00182108" w:rsidRDefault="003E435F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第</w:t>
      </w:r>
      <w:r w:rsidRPr="00182108">
        <w:rPr>
          <w:rFonts w:ascii="Times New Roman" w:eastAsia="新細明體" w:hAnsi="Times New Roman" w:cs="Times New Roman"/>
        </w:rPr>
        <w:t>3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：以第</w:t>
      </w:r>
      <w:r w:rsidRPr="00182108">
        <w:rPr>
          <w:rFonts w:ascii="Times New Roman" w:eastAsia="新細明體" w:hAnsi="Times New Roman" w:cs="Times New Roman"/>
        </w:rPr>
        <w:t>12-34</w:t>
      </w:r>
      <w:r w:rsidRPr="00182108">
        <w:rPr>
          <w:rFonts w:ascii="Times New Roman" w:eastAsia="新細明體" w:hAnsi="新細明體" w:cs="Times New Roman"/>
        </w:rPr>
        <w:t>號公法頒布之密克羅尼西亞聯邦法典第</w:t>
      </w:r>
      <w:r w:rsidRPr="00182108">
        <w:rPr>
          <w:rFonts w:ascii="Times New Roman" w:eastAsia="新細明體" w:hAnsi="Times New Roman" w:cs="Times New Roman"/>
        </w:rPr>
        <w:t>24</w:t>
      </w:r>
      <w:r w:rsidRPr="00182108">
        <w:rPr>
          <w:rFonts w:ascii="Times New Roman" w:eastAsia="新細明體" w:hAnsi="新細明體" w:cs="Times New Roman"/>
        </w:rPr>
        <w:t>篇第</w:t>
      </w:r>
      <w:r w:rsidRPr="00182108">
        <w:rPr>
          <w:rFonts w:ascii="Times New Roman" w:eastAsia="新細明體" w:hAnsi="Times New Roman" w:cs="Times New Roman"/>
        </w:rPr>
        <w:t>1</w:t>
      </w:r>
      <w:r w:rsidRPr="00182108">
        <w:rPr>
          <w:rFonts w:ascii="Times New Roman" w:eastAsia="新細明體" w:hAnsi="新細明體" w:cs="Times New Roman"/>
        </w:rPr>
        <w:t>章修訂增列第</w:t>
      </w:r>
      <w:r w:rsidRPr="00182108">
        <w:rPr>
          <w:rFonts w:ascii="Times New Roman" w:eastAsia="新細明體" w:hAnsi="Times New Roman" w:cs="Times New Roman"/>
        </w:rPr>
        <w:t>123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如下：</w:t>
      </w:r>
    </w:p>
    <w:p w:rsidR="00EF3166" w:rsidRPr="00182108" w:rsidRDefault="00EF3166" w:rsidP="00F232E0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「第</w:t>
      </w:r>
      <w:r w:rsidRPr="00182108">
        <w:rPr>
          <w:rFonts w:ascii="Times New Roman" w:eastAsia="新細明體" w:hAnsi="Times New Roman" w:cs="Times New Roman"/>
        </w:rPr>
        <w:t>123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</w:t>
      </w:r>
      <w:r w:rsidR="00CB1543" w:rsidRPr="00182108">
        <w:rPr>
          <w:rFonts w:ascii="Times New Roman" w:eastAsia="新細明體" w:hAnsi="新細明體" w:cs="Times New Roman"/>
          <w:u w:val="single"/>
        </w:rPr>
        <w:t>適</w:t>
      </w:r>
      <w:bookmarkStart w:id="0" w:name="_GoBack"/>
      <w:bookmarkEnd w:id="0"/>
      <w:r w:rsidRPr="00182108">
        <w:rPr>
          <w:rFonts w:ascii="Times New Roman" w:eastAsia="新細明體" w:hAnsi="新細明體" w:cs="Times New Roman"/>
          <w:u w:val="single"/>
        </w:rPr>
        <w:t>用</w:t>
      </w:r>
      <w:r w:rsidRPr="00182108">
        <w:rPr>
          <w:rFonts w:ascii="Times New Roman" w:eastAsia="新細明體" w:hAnsi="新細明體" w:cs="Times New Roman"/>
        </w:rPr>
        <w:t>。本法應適用於最高法院所有尚未執行的</w:t>
      </w:r>
      <w:r w:rsidR="003E435F" w:rsidRPr="00182108">
        <w:rPr>
          <w:rFonts w:ascii="Times New Roman" w:eastAsia="新細明體" w:hAnsi="新細明體" w:cs="Times New Roman"/>
        </w:rPr>
        <w:t>裁定</w:t>
      </w:r>
      <w:r w:rsidRPr="00182108">
        <w:rPr>
          <w:rFonts w:ascii="Times New Roman" w:eastAsia="新細明體" w:hAnsi="新細明體" w:cs="Times New Roman"/>
        </w:rPr>
        <w:t>，不論該</w:t>
      </w:r>
      <w:r w:rsidR="003E435F" w:rsidRPr="00182108">
        <w:rPr>
          <w:rFonts w:ascii="Times New Roman" w:eastAsia="新細明體" w:hAnsi="新細明體" w:cs="Times New Roman"/>
        </w:rPr>
        <w:t>裁定</w:t>
      </w:r>
      <w:r w:rsidRPr="00182108">
        <w:rPr>
          <w:rFonts w:ascii="Times New Roman" w:eastAsia="新細明體" w:hAnsi="新細明體" w:cs="Times New Roman"/>
        </w:rPr>
        <w:t>於何時</w:t>
      </w:r>
      <w:r w:rsidR="00CB132C" w:rsidRPr="00182108">
        <w:rPr>
          <w:rFonts w:ascii="Times New Roman" w:eastAsia="新細明體" w:hAnsi="新細明體" w:cs="Times New Roman"/>
        </w:rPr>
        <w:t>作成</w:t>
      </w:r>
      <w:r w:rsidRPr="00182108">
        <w:rPr>
          <w:rFonts w:ascii="Times New Roman" w:eastAsia="新細明體" w:hAnsi="新細明體" w:cs="Times New Roman"/>
        </w:rPr>
        <w:t>。目前擁有</w:t>
      </w:r>
      <w:r w:rsidR="003E435F" w:rsidRPr="00182108">
        <w:rPr>
          <w:rFonts w:ascii="Times New Roman" w:eastAsia="新細明體" w:hAnsi="新細明體" w:cs="Times New Roman"/>
        </w:rPr>
        <w:t>本局</w:t>
      </w:r>
      <w:r w:rsidRPr="00182108">
        <w:rPr>
          <w:rFonts w:ascii="Times New Roman" w:eastAsia="新細明體" w:hAnsi="新細明體" w:cs="Times New Roman"/>
        </w:rPr>
        <w:t>核發捕魚許可證的所有漁船及漁船船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="003E435F" w:rsidRPr="00182108">
        <w:rPr>
          <w:rFonts w:ascii="Times New Roman" w:eastAsia="新細明體" w:hAnsi="新細明體" w:cs="Times New Roman"/>
        </w:rPr>
        <w:t>，</w:t>
      </w:r>
      <w:r w:rsidRPr="00182108">
        <w:rPr>
          <w:rFonts w:ascii="Times New Roman" w:eastAsia="新細明體" w:hAnsi="新細明體" w:cs="Times New Roman"/>
        </w:rPr>
        <w:t>仍</w:t>
      </w:r>
      <w:r w:rsidR="003E435F" w:rsidRPr="00182108">
        <w:rPr>
          <w:rFonts w:ascii="Times New Roman" w:eastAsia="新細明體" w:hAnsi="新細明體" w:cs="Times New Roman"/>
        </w:rPr>
        <w:t>應允許</w:t>
      </w:r>
      <w:r w:rsidRPr="00182108">
        <w:rPr>
          <w:rFonts w:ascii="Times New Roman" w:eastAsia="新細明體" w:hAnsi="新細明體" w:cs="Times New Roman"/>
        </w:rPr>
        <w:t>可繼續利用該許可證剩餘的有效期限，</w:t>
      </w:r>
      <w:r w:rsidR="00CB132C" w:rsidRPr="00182108">
        <w:rPr>
          <w:rFonts w:ascii="Times New Roman" w:eastAsia="新細明體" w:hAnsi="新細明體" w:cs="Times New Roman"/>
        </w:rPr>
        <w:t>之後</w:t>
      </w:r>
      <w:r w:rsidRPr="00182108">
        <w:rPr>
          <w:rFonts w:ascii="Times New Roman" w:eastAsia="新細明體" w:hAnsi="新細明體" w:cs="Times New Roman"/>
        </w:rPr>
        <w:t>，本法要求的捕魚禁令應</w:t>
      </w:r>
      <w:r w:rsidR="00CB132C" w:rsidRPr="00182108">
        <w:rPr>
          <w:rFonts w:ascii="Times New Roman" w:eastAsia="新細明體" w:hAnsi="新細明體" w:cs="Times New Roman"/>
        </w:rPr>
        <w:t>立即</w:t>
      </w:r>
      <w:r w:rsidRPr="00182108">
        <w:rPr>
          <w:rFonts w:ascii="Times New Roman" w:eastAsia="新細明體" w:hAnsi="新細明體" w:cs="Times New Roman"/>
        </w:rPr>
        <w:t>適用</w:t>
      </w:r>
      <w:r w:rsidRPr="00182108">
        <w:rPr>
          <w:rFonts w:ascii="Times New Roman" w:eastAsia="新細明體" w:hAnsi="新細明體" w:cs="Times New Roman"/>
        </w:rPr>
        <w:lastRenderedPageBreak/>
        <w:t>於任何相關漁船或漁船船</w:t>
      </w:r>
      <w:r w:rsidR="00CB1543" w:rsidRPr="00182108">
        <w:rPr>
          <w:rFonts w:ascii="Times New Roman" w:eastAsia="新細明體" w:hAnsi="新細明體" w:cs="Times New Roman"/>
        </w:rPr>
        <w:t>主</w:t>
      </w:r>
      <w:r w:rsidRPr="00182108">
        <w:rPr>
          <w:rFonts w:ascii="Times New Roman" w:eastAsia="新細明體" w:hAnsi="新細明體" w:cs="Times New Roman"/>
        </w:rPr>
        <w:t>。」</w:t>
      </w:r>
    </w:p>
    <w:p w:rsidR="00480325" w:rsidRPr="00182108" w:rsidRDefault="00480325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第</w:t>
      </w:r>
      <w:r w:rsidRPr="00182108">
        <w:rPr>
          <w:rFonts w:ascii="Times New Roman" w:eastAsia="新細明體" w:hAnsi="Times New Roman" w:cs="Times New Roman"/>
        </w:rPr>
        <w:t>4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</w:t>
      </w:r>
      <w:r w:rsidR="00CB132C" w:rsidRPr="00182108">
        <w:rPr>
          <w:rFonts w:ascii="Times New Roman" w:eastAsia="新細明體" w:hAnsi="新細明體" w:cs="Times New Roman"/>
        </w:rPr>
        <w:t>以第</w:t>
      </w:r>
      <w:r w:rsidR="00CB132C" w:rsidRPr="00182108">
        <w:rPr>
          <w:rFonts w:ascii="Times New Roman" w:eastAsia="新細明體" w:hAnsi="Times New Roman" w:cs="Times New Roman"/>
        </w:rPr>
        <w:t>12-34</w:t>
      </w:r>
      <w:r w:rsidR="00CB132C" w:rsidRPr="00182108">
        <w:rPr>
          <w:rFonts w:ascii="Times New Roman" w:eastAsia="新細明體" w:hAnsi="新細明體" w:cs="Times New Roman"/>
        </w:rPr>
        <w:t>號公法頒布之密克羅尼西亞聯邦法典第</w:t>
      </w:r>
      <w:r w:rsidR="00CB132C" w:rsidRPr="00182108">
        <w:rPr>
          <w:rFonts w:ascii="Times New Roman" w:eastAsia="新細明體" w:hAnsi="Times New Roman" w:cs="Times New Roman"/>
        </w:rPr>
        <w:t>24</w:t>
      </w:r>
      <w:r w:rsidR="00CB132C" w:rsidRPr="00182108">
        <w:rPr>
          <w:rFonts w:ascii="Times New Roman" w:eastAsia="新細明體" w:hAnsi="新細明體" w:cs="Times New Roman"/>
        </w:rPr>
        <w:t>篇第</w:t>
      </w:r>
      <w:r w:rsidR="00CB132C" w:rsidRPr="00182108">
        <w:rPr>
          <w:rFonts w:ascii="Times New Roman" w:eastAsia="新細明體" w:hAnsi="Times New Roman" w:cs="Times New Roman"/>
        </w:rPr>
        <w:t>1</w:t>
      </w:r>
      <w:r w:rsidR="00CB132C" w:rsidRPr="00182108">
        <w:rPr>
          <w:rFonts w:ascii="Times New Roman" w:eastAsia="新細明體" w:hAnsi="新細明體" w:cs="Times New Roman"/>
        </w:rPr>
        <w:t>章，透過將第</w:t>
      </w:r>
      <w:r w:rsidR="00CB132C" w:rsidRPr="00182108">
        <w:rPr>
          <w:rFonts w:ascii="Times New Roman" w:eastAsia="新細明體" w:hAnsi="Times New Roman" w:cs="Times New Roman"/>
        </w:rPr>
        <w:t>122</w:t>
      </w:r>
      <w:r w:rsidR="00CB132C" w:rsidRPr="00182108">
        <w:rPr>
          <w:rFonts w:ascii="Times New Roman" w:eastAsia="新細明體" w:hAnsi="新細明體" w:cs="Times New Roman"/>
        </w:rPr>
        <w:t>節重新編號為第</w:t>
      </w:r>
      <w:r w:rsidR="00CB132C" w:rsidRPr="00182108">
        <w:rPr>
          <w:rFonts w:ascii="Times New Roman" w:eastAsia="新細明體" w:hAnsi="Times New Roman" w:cs="Times New Roman"/>
        </w:rPr>
        <w:t>124</w:t>
      </w:r>
      <w:r w:rsidR="00CB132C" w:rsidRPr="00182108">
        <w:rPr>
          <w:rFonts w:ascii="Times New Roman" w:eastAsia="新細明體" w:hAnsi="新細明體" w:cs="Times New Roman"/>
        </w:rPr>
        <w:t>節修訂之。</w:t>
      </w:r>
      <w:r w:rsidRPr="00182108">
        <w:rPr>
          <w:rFonts w:ascii="Times New Roman" w:eastAsia="新細明體" w:hAnsi="新細明體" w:cs="Times New Roman"/>
        </w:rPr>
        <w:t>。</w:t>
      </w:r>
    </w:p>
    <w:p w:rsidR="00480325" w:rsidRPr="00182108" w:rsidRDefault="00480325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第</w:t>
      </w:r>
      <w:r w:rsidRPr="00182108">
        <w:rPr>
          <w:rFonts w:ascii="Times New Roman" w:eastAsia="新細明體" w:hAnsi="Times New Roman" w:cs="Times New Roman"/>
        </w:rPr>
        <w:t>5</w:t>
      </w:r>
      <w:r w:rsidR="002757A2" w:rsidRPr="00182108">
        <w:rPr>
          <w:rFonts w:ascii="Times New Roman" w:eastAsia="新細明體" w:hAnsi="新細明體" w:cs="Times New Roman"/>
        </w:rPr>
        <w:t>節</w:t>
      </w:r>
      <w:r w:rsidRPr="00182108">
        <w:rPr>
          <w:rFonts w:ascii="Times New Roman" w:eastAsia="新細明體" w:hAnsi="新細明體" w:cs="Times New Roman"/>
        </w:rPr>
        <w:t>：本法</w:t>
      </w:r>
      <w:r w:rsidR="00FE60B4" w:rsidRPr="00182108">
        <w:rPr>
          <w:rFonts w:ascii="Times New Roman" w:eastAsia="新細明體" w:hAnsi="新細明體" w:cs="Times New Roman"/>
        </w:rPr>
        <w:t>應在</w:t>
      </w:r>
      <w:r w:rsidRPr="00182108">
        <w:rPr>
          <w:rFonts w:ascii="Times New Roman" w:eastAsia="新細明體" w:hAnsi="新細明體" w:cs="Times New Roman"/>
        </w:rPr>
        <w:t>經密克羅尼西亞聯邦總統批准後成為法律，或</w:t>
      </w:r>
      <w:r w:rsidR="00FE60B4" w:rsidRPr="00182108">
        <w:rPr>
          <w:rFonts w:ascii="Times New Roman" w:eastAsia="新細明體" w:hAnsi="新細明體" w:cs="Times New Roman"/>
        </w:rPr>
        <w:t>毋須</w:t>
      </w:r>
      <w:r w:rsidRPr="00182108">
        <w:rPr>
          <w:rFonts w:ascii="Times New Roman" w:eastAsia="新細明體" w:hAnsi="新細明體" w:cs="Times New Roman"/>
        </w:rPr>
        <w:t>經批准即成為法律。</w:t>
      </w: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Times New Roman" w:cs="Times New Roman"/>
        </w:rPr>
        <w:t>2005</w:t>
      </w:r>
      <w:r w:rsidRPr="00182108">
        <w:rPr>
          <w:rFonts w:ascii="Times New Roman" w:eastAsia="新細明體" w:hAnsi="新細明體" w:cs="Times New Roman"/>
        </w:rPr>
        <w:t>年</w:t>
      </w:r>
      <w:r w:rsidRPr="00182108">
        <w:rPr>
          <w:rFonts w:ascii="Times New Roman" w:eastAsia="新細明體" w:hAnsi="Times New Roman" w:cs="Times New Roman"/>
        </w:rPr>
        <w:t>3</w:t>
      </w:r>
      <w:r w:rsidRPr="00182108">
        <w:rPr>
          <w:rFonts w:ascii="Times New Roman" w:eastAsia="新細明體" w:hAnsi="新細明體" w:cs="Times New Roman"/>
        </w:rPr>
        <w:t>月</w:t>
      </w:r>
      <w:r w:rsidRPr="00182108">
        <w:rPr>
          <w:rFonts w:ascii="Times New Roman" w:eastAsia="新細明體" w:hAnsi="Times New Roman" w:cs="Times New Roman"/>
        </w:rPr>
        <w:t>4</w:t>
      </w:r>
      <w:r w:rsidRPr="00182108">
        <w:rPr>
          <w:rFonts w:ascii="Times New Roman" w:eastAsia="新細明體" w:hAnsi="新細明體" w:cs="Times New Roman"/>
        </w:rPr>
        <w:t>日</w:t>
      </w: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  <w:b/>
        </w:rPr>
      </w:pPr>
      <w:r w:rsidRPr="00182108">
        <w:rPr>
          <w:rFonts w:ascii="Times New Roman" w:eastAsia="新細明體" w:hAnsi="新細明體" w:cs="Times New Roman"/>
          <w:b/>
        </w:rPr>
        <w:t>免簽署法律</w:t>
      </w:r>
    </w:p>
    <w:p w:rsidR="00EF3166" w:rsidRPr="00182108" w:rsidRDefault="00EF3166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F3166" w:rsidRPr="00182108" w:rsidRDefault="00EF3166" w:rsidP="00F232E0">
      <w:pPr>
        <w:pBdr>
          <w:top w:val="single" w:sz="4" w:space="1" w:color="auto"/>
        </w:pBd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Times New Roman" w:cs="Times New Roman"/>
        </w:rPr>
        <w:t xml:space="preserve">Joseph J. </w:t>
      </w:r>
      <w:proofErr w:type="spellStart"/>
      <w:r w:rsidRPr="00182108">
        <w:rPr>
          <w:rFonts w:ascii="Times New Roman" w:eastAsia="新細明體" w:hAnsi="Times New Roman" w:cs="Times New Roman"/>
        </w:rPr>
        <w:t>Urusemal</w:t>
      </w:r>
      <w:proofErr w:type="spellEnd"/>
    </w:p>
    <w:p w:rsidR="00EF3166" w:rsidRPr="00182108" w:rsidRDefault="00EF3166" w:rsidP="00F232E0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總統</w:t>
      </w:r>
    </w:p>
    <w:p w:rsidR="00EF3166" w:rsidRPr="00EE3A19" w:rsidRDefault="00EF3166" w:rsidP="00F232E0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182108">
        <w:rPr>
          <w:rFonts w:ascii="Times New Roman" w:eastAsia="新細明體" w:hAnsi="新細明體" w:cs="Times New Roman"/>
        </w:rPr>
        <w:t>密克羅尼西亞聯邦</w:t>
      </w:r>
    </w:p>
    <w:p w:rsidR="00D30758" w:rsidRPr="00EE3A19" w:rsidRDefault="00D30758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6D5D0A" w:rsidRPr="00EE3A19" w:rsidRDefault="006D5D0A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6D5D0A" w:rsidRPr="00EE3A19" w:rsidRDefault="006D5D0A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6D5D0A" w:rsidRPr="00EE3A19" w:rsidRDefault="006D5D0A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6D5D0A" w:rsidRPr="00EE3A19" w:rsidRDefault="006D5D0A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6D5D0A" w:rsidRPr="00EE3A19" w:rsidRDefault="006D5D0A" w:rsidP="00F232E0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sectPr w:rsidR="006D5D0A" w:rsidRPr="00EE3A19" w:rsidSect="002A3E13">
      <w:headerReference w:type="default" r:id="rId8"/>
      <w:headerReference w:type="first" r:id="rId9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A97" w:rsidRDefault="008D2A97" w:rsidP="005631D1">
      <w:r>
        <w:separator/>
      </w:r>
    </w:p>
  </w:endnote>
  <w:endnote w:type="continuationSeparator" w:id="0">
    <w:p w:rsidR="008D2A97" w:rsidRDefault="008D2A97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A97" w:rsidRDefault="008D2A97" w:rsidP="005631D1">
      <w:r>
        <w:separator/>
      </w:r>
    </w:p>
  </w:footnote>
  <w:footnote w:type="continuationSeparator" w:id="0">
    <w:p w:rsidR="008D2A97" w:rsidRDefault="008D2A97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2E0" w:rsidRDefault="00F232E0" w:rsidP="00F232E0">
    <w:pPr>
      <w:overflowPunct w:val="0"/>
    </w:pPr>
  </w:p>
  <w:p w:rsidR="00F232E0" w:rsidRDefault="00F232E0" w:rsidP="00F232E0">
    <w:pPr>
      <w:overflowPunct w:val="0"/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EF3166" w:rsidRPr="006D5D0A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EF3166" w:rsidRPr="006D5D0A" w:rsidRDefault="00EF3166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EF3166" w:rsidRPr="006D5D0A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F3166" w:rsidRPr="006D5D0A" w:rsidRDefault="00EF3166" w:rsidP="006D5D0A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  <w:p w:rsidR="00EF3166" w:rsidRPr="006D5D0A" w:rsidRDefault="00EF3166" w:rsidP="006D5D0A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F3166" w:rsidRPr="006D5D0A" w:rsidRDefault="00EF3166" w:rsidP="006D5D0A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D5D0A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6D5D0A">
            <w:rPr>
              <w:rFonts w:ascii="Times New Roman" w:eastAsia="新細明體" w:hAnsi="Times New Roman" w:cs="Times New Roman"/>
              <w:sz w:val="24"/>
              <w:szCs w:val="24"/>
            </w:rPr>
            <w:t>13-188, C.D.1</w:t>
          </w:r>
          <w:r w:rsidRPr="006D5D0A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EF3166" w:rsidRPr="006D5D0A" w:rsidRDefault="00EF3166" w:rsidP="006D5D0A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D5D0A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D5D0A">
            <w:rPr>
              <w:rFonts w:ascii="Times New Roman" w:eastAsia="新細明體" w:hAnsi="Times New Roman" w:cs="Times New Roman"/>
              <w:b/>
              <w:sz w:val="24"/>
              <w:szCs w:val="24"/>
            </w:rPr>
            <w:t>13-86</w:t>
          </w:r>
          <w:r w:rsidRPr="006D5D0A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EF3166" w:rsidRPr="006D5D0A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F3166" w:rsidRPr="006D5D0A" w:rsidRDefault="00EF3166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F3166" w:rsidRPr="006D5D0A" w:rsidRDefault="00EF3166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6D5D0A" w:rsidRDefault="002A3E13" w:rsidP="006D5D0A">
    <w:pPr>
      <w:pStyle w:val="a3"/>
      <w:overflowPunct w:val="0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EE3A19" w:rsidRDefault="002A3E13" w:rsidP="006D5D0A">
    <w:pPr>
      <w:overflowPunct w:val="0"/>
      <w:rPr>
        <w:rFonts w:ascii="Times New Roman" w:eastAsia="新細明體" w:hAnsi="Times New Roman" w:cs="Times New Roman"/>
        <w:szCs w:val="24"/>
      </w:rPr>
    </w:pPr>
  </w:p>
  <w:p w:rsidR="00F232E0" w:rsidRPr="00EE3A19" w:rsidRDefault="00F232E0" w:rsidP="006D5D0A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EE3A19" w:rsidRDefault="002A3E13" w:rsidP="006D5D0A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EE3A19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E3A19" w:rsidRDefault="00EF3166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EE3A19">
            <w:rPr>
              <w:rFonts w:ascii="Times New Roman" w:eastAsia="新細明體" w:hAnsi="新細明體" w:cs="Times New Roman"/>
              <w:sz w:val="24"/>
              <w:szCs w:val="24"/>
            </w:rPr>
            <w:t>密克羅尼西亞聯邦第十三屆</w:t>
          </w:r>
          <w:r w:rsidR="009442C2" w:rsidRPr="00EE3A19">
            <w:rPr>
              <w:rFonts w:ascii="Times New Roman" w:eastAsia="新細明體" w:hAnsi="新細明體" w:cs="Times New Roman"/>
              <w:sz w:val="24"/>
              <w:szCs w:val="24"/>
            </w:rPr>
            <w:t>國會</w:t>
          </w:r>
        </w:p>
      </w:tc>
    </w:tr>
    <w:tr w:rsidR="002A3E13" w:rsidRPr="00EE3A19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E3A19" w:rsidRDefault="00EF3166" w:rsidP="006D5D0A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EE3A19">
            <w:rPr>
              <w:rFonts w:ascii="Times New Roman" w:eastAsia="新細明體" w:hAnsi="Times New Roman" w:cs="Times New Roman"/>
              <w:sz w:val="24"/>
              <w:szCs w:val="24"/>
            </w:rPr>
            <w:t>2005</w:t>
          </w:r>
          <w:r w:rsidRPr="00EE3A19">
            <w:rPr>
              <w:rFonts w:ascii="Times New Roman" w:eastAsia="新細明體" w:hAnsi="新細明體" w:cs="Times New Roman"/>
              <w:sz w:val="24"/>
              <w:szCs w:val="24"/>
            </w:rPr>
            <w:t>年第五次常會</w:t>
          </w:r>
        </w:p>
        <w:p w:rsidR="00D30758" w:rsidRPr="00EE3A19" w:rsidRDefault="00D30758" w:rsidP="006D5D0A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E3A19" w:rsidRDefault="00EF3166" w:rsidP="006D5D0A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EE3A19">
            <w:rPr>
              <w:rFonts w:ascii="Times New Roman" w:eastAsia="新細明體" w:hAnsi="新細明體" w:cs="Times New Roman"/>
              <w:sz w:val="24"/>
              <w:szCs w:val="24"/>
            </w:rPr>
            <w:t>國會法案第</w:t>
          </w:r>
          <w:r w:rsidRPr="00EE3A19">
            <w:rPr>
              <w:rFonts w:ascii="Times New Roman" w:eastAsia="新細明體" w:hAnsi="Times New Roman" w:cs="Times New Roman"/>
              <w:sz w:val="24"/>
              <w:szCs w:val="24"/>
            </w:rPr>
            <w:t>13-188, C.D.1</w:t>
          </w:r>
          <w:r w:rsidRPr="00EE3A19">
            <w:rPr>
              <w:rFonts w:ascii="Times New Roman" w:eastAsia="新細明體" w:hAnsi="新細明體" w:cs="Times New Roman"/>
              <w:sz w:val="24"/>
              <w:szCs w:val="24"/>
            </w:rPr>
            <w:t>號</w:t>
          </w:r>
        </w:p>
        <w:p w:rsidR="002A3E13" w:rsidRPr="00EE3A19" w:rsidRDefault="00EF3166" w:rsidP="006D5D0A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EE3A19">
            <w:rPr>
              <w:rFonts w:ascii="Times New Roman" w:eastAsia="新細明體" w:hAnsi="新細明體" w:cs="Times New Roman"/>
              <w:b/>
              <w:sz w:val="24"/>
              <w:szCs w:val="24"/>
            </w:rPr>
            <w:t>公法第</w:t>
          </w:r>
          <w:r w:rsidRPr="00EE3A19">
            <w:rPr>
              <w:rFonts w:ascii="Times New Roman" w:eastAsia="新細明體" w:hAnsi="Times New Roman" w:cs="Times New Roman"/>
              <w:b/>
              <w:sz w:val="24"/>
              <w:szCs w:val="24"/>
            </w:rPr>
            <w:t>13-86</w:t>
          </w:r>
          <w:r w:rsidRPr="00EE3A19">
            <w:rPr>
              <w:rFonts w:ascii="Times New Roman" w:eastAsia="新細明體" w:hAnsi="新細明體" w:cs="Times New Roman"/>
              <w:b/>
              <w:sz w:val="24"/>
              <w:szCs w:val="24"/>
            </w:rPr>
            <w:t>號</w:t>
          </w:r>
        </w:p>
      </w:tc>
    </w:tr>
    <w:tr w:rsidR="002A3E13" w:rsidRPr="00EE3A19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E3A19" w:rsidRDefault="002A3E13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E3A19" w:rsidRDefault="002A3E13" w:rsidP="006D5D0A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EE3A19" w:rsidTr="00F232E0">
      <w:trPr>
        <w:trHeight w:val="3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182108" w:rsidRDefault="00EF3166" w:rsidP="00EE3A19">
          <w:pPr>
            <w:overflowPunct w:val="0"/>
            <w:spacing w:beforeLines="100" w:afterLines="100" w:line="400" w:lineRule="exact"/>
            <w:jc w:val="center"/>
            <w:rPr>
              <w:rFonts w:ascii="Times New Roman" w:eastAsia="新細明體" w:hAnsi="Times New Roman" w:cs="Times New Roman"/>
              <w:szCs w:val="24"/>
            </w:rPr>
          </w:pPr>
          <w:r w:rsidRPr="00182108">
            <w:rPr>
              <w:rFonts w:ascii="Times New Roman" w:eastAsia="新細明體" w:hAnsi="新細明體" w:cs="Times New Roman"/>
              <w:szCs w:val="24"/>
            </w:rPr>
            <w:t>本法</w:t>
          </w:r>
        </w:p>
        <w:p w:rsidR="002A3E13" w:rsidRPr="00182108" w:rsidRDefault="00EF3166" w:rsidP="00EE3A19">
          <w:pPr>
            <w:overflowPunct w:val="0"/>
            <w:spacing w:beforeLines="100" w:afterLines="100" w:line="400" w:lineRule="exact"/>
            <w:rPr>
              <w:rFonts w:ascii="Times New Roman" w:eastAsia="新細明體" w:hAnsi="Times New Roman" w:cs="Times New Roman"/>
              <w:szCs w:val="24"/>
            </w:rPr>
          </w:pPr>
          <w:r w:rsidRPr="00182108">
            <w:rPr>
              <w:rFonts w:ascii="Times New Roman" w:eastAsia="新細明體" w:hAnsi="新細明體" w:cs="Times New Roman"/>
              <w:szCs w:val="24"/>
            </w:rPr>
            <w:t>新增第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122</w:t>
          </w:r>
          <w:r w:rsidRPr="00182108">
            <w:rPr>
              <w:rFonts w:ascii="Times New Roman" w:eastAsia="新細明體" w:hAnsi="新細明體" w:cs="Times New Roman"/>
              <w:szCs w:val="24"/>
            </w:rPr>
            <w:t>及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123</w:t>
          </w:r>
          <w:r w:rsidR="002C485F" w:rsidRPr="00182108">
            <w:rPr>
              <w:rFonts w:ascii="Times New Roman" w:eastAsia="新細明體" w:hAnsi="新細明體" w:cs="Times New Roman"/>
              <w:szCs w:val="24"/>
            </w:rPr>
            <w:t>節</w:t>
          </w:r>
          <w:r w:rsidRPr="00182108">
            <w:rPr>
              <w:rFonts w:ascii="Times New Roman" w:eastAsia="新細明體" w:hAnsi="新細明體" w:cs="Times New Roman"/>
              <w:szCs w:val="24"/>
            </w:rPr>
            <w:t>，並將原第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122</w:t>
          </w:r>
          <w:r w:rsidR="002C485F" w:rsidRPr="00182108">
            <w:rPr>
              <w:rFonts w:ascii="Times New Roman" w:eastAsia="新細明體" w:hAnsi="新細明體" w:cs="Times New Roman"/>
              <w:szCs w:val="24"/>
            </w:rPr>
            <w:t>節</w:t>
          </w:r>
          <w:r w:rsidRPr="00182108">
            <w:rPr>
              <w:rFonts w:ascii="Times New Roman" w:eastAsia="新細明體" w:hAnsi="新細明體" w:cs="Times New Roman"/>
              <w:szCs w:val="24"/>
            </w:rPr>
            <w:t>重新編號為第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124</w:t>
          </w:r>
          <w:r w:rsidR="002C485F" w:rsidRPr="00182108">
            <w:rPr>
              <w:rFonts w:ascii="Times New Roman" w:eastAsia="新細明體" w:hAnsi="新細明體" w:cs="Times New Roman"/>
              <w:szCs w:val="24"/>
            </w:rPr>
            <w:t>節</w:t>
          </w:r>
          <w:r w:rsidRPr="00182108">
            <w:rPr>
              <w:rFonts w:ascii="Times New Roman" w:eastAsia="新細明體" w:hAnsi="新細明體" w:cs="Times New Roman"/>
              <w:szCs w:val="24"/>
            </w:rPr>
            <w:t>，進一步修訂密克羅尼西亞聯邦法典第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24</w:t>
          </w:r>
          <w:r w:rsidRPr="00182108">
            <w:rPr>
              <w:rFonts w:ascii="Times New Roman" w:eastAsia="新細明體" w:hAnsi="新細明體" w:cs="Times New Roman"/>
              <w:szCs w:val="24"/>
            </w:rPr>
            <w:t>篇第</w:t>
          </w:r>
          <w:r w:rsidRPr="00182108">
            <w:rPr>
              <w:rFonts w:ascii="Times New Roman" w:eastAsia="新細明體" w:hAnsi="Times New Roman" w:cs="Times New Roman"/>
              <w:szCs w:val="24"/>
            </w:rPr>
            <w:t>1</w:t>
          </w:r>
          <w:r w:rsidRPr="00182108">
            <w:rPr>
              <w:rFonts w:ascii="Times New Roman" w:eastAsia="新細明體" w:hAnsi="新細明體" w:cs="Times New Roman"/>
              <w:szCs w:val="24"/>
            </w:rPr>
            <w:t>章，以在法院就違反密克羅尼西亞聯邦法律對某漁船或其船東裁定</w:t>
          </w:r>
          <w:r w:rsidR="00CB132C" w:rsidRPr="00182108">
            <w:rPr>
              <w:rFonts w:ascii="Times New Roman" w:eastAsia="新細明體" w:hAnsi="Times New Roman" w:cs="Times New Roman"/>
              <w:szCs w:val="24"/>
            </w:rPr>
            <w:t>25,000</w:t>
          </w:r>
          <w:r w:rsidR="00CB132C" w:rsidRPr="00182108">
            <w:rPr>
              <w:rFonts w:ascii="Times New Roman" w:eastAsia="新細明體" w:hAnsi="新細明體" w:cs="Times New Roman"/>
            </w:rPr>
            <w:t>美元</w:t>
          </w:r>
          <w:r w:rsidRPr="00182108">
            <w:rPr>
              <w:rFonts w:ascii="Times New Roman" w:eastAsia="新細明體" w:hAnsi="新細明體" w:cs="Times New Roman"/>
              <w:szCs w:val="24"/>
            </w:rPr>
            <w:t>以上罰款時，於履行該裁定前</w:t>
          </w:r>
          <w:r w:rsidR="003E435F" w:rsidRPr="00182108">
            <w:rPr>
              <w:rFonts w:ascii="Times New Roman" w:eastAsia="新細明體" w:hAnsi="新細明體" w:cs="Times New Roman"/>
              <w:szCs w:val="24"/>
            </w:rPr>
            <w:t>，</w:t>
          </w:r>
          <w:r w:rsidRPr="00182108">
            <w:rPr>
              <w:rFonts w:ascii="Times New Roman" w:eastAsia="新細明體" w:hAnsi="新細明體" w:cs="Times New Roman"/>
              <w:szCs w:val="24"/>
            </w:rPr>
            <w:t>禁止該漁船及其船東在密克羅尼西亞聯邦專屬經濟海域捕魚；以及基於其他目的修訂。</w:t>
          </w:r>
        </w:p>
        <w:p w:rsidR="002A3E13" w:rsidRPr="00EE3A19" w:rsidRDefault="00EF3166" w:rsidP="00F232E0">
          <w:pPr>
            <w:pStyle w:val="a3"/>
            <w:overflowPunct w:val="0"/>
            <w:spacing w:before="120" w:after="120" w:line="400" w:lineRule="exac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182108">
            <w:rPr>
              <w:rFonts w:ascii="Times New Roman" w:eastAsia="新細明體" w:hAnsi="新細明體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EE3A19" w:rsidRDefault="002A3E13" w:rsidP="006D5D0A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3084F"/>
    <w:rsid w:val="00036F2B"/>
    <w:rsid w:val="00080B56"/>
    <w:rsid w:val="00086370"/>
    <w:rsid w:val="00122491"/>
    <w:rsid w:val="00131529"/>
    <w:rsid w:val="00157133"/>
    <w:rsid w:val="001732E7"/>
    <w:rsid w:val="00182108"/>
    <w:rsid w:val="00191301"/>
    <w:rsid w:val="001B3F70"/>
    <w:rsid w:val="001F3C80"/>
    <w:rsid w:val="002202E2"/>
    <w:rsid w:val="002757A2"/>
    <w:rsid w:val="002A3E13"/>
    <w:rsid w:val="002C485F"/>
    <w:rsid w:val="002E0886"/>
    <w:rsid w:val="002E4535"/>
    <w:rsid w:val="00360398"/>
    <w:rsid w:val="00366184"/>
    <w:rsid w:val="003B4DDC"/>
    <w:rsid w:val="003B6DCF"/>
    <w:rsid w:val="003D26C4"/>
    <w:rsid w:val="003E435F"/>
    <w:rsid w:val="004558BB"/>
    <w:rsid w:val="00455BB8"/>
    <w:rsid w:val="00465B1E"/>
    <w:rsid w:val="00480325"/>
    <w:rsid w:val="004E0C0F"/>
    <w:rsid w:val="004F081F"/>
    <w:rsid w:val="00527901"/>
    <w:rsid w:val="00536E70"/>
    <w:rsid w:val="00556C53"/>
    <w:rsid w:val="00557872"/>
    <w:rsid w:val="005631D1"/>
    <w:rsid w:val="00583AD4"/>
    <w:rsid w:val="005A7116"/>
    <w:rsid w:val="005B0963"/>
    <w:rsid w:val="005D057B"/>
    <w:rsid w:val="005F1EAF"/>
    <w:rsid w:val="005F7DC8"/>
    <w:rsid w:val="00616994"/>
    <w:rsid w:val="00686C0F"/>
    <w:rsid w:val="006C28C4"/>
    <w:rsid w:val="006D5D0A"/>
    <w:rsid w:val="006F1223"/>
    <w:rsid w:val="00750F23"/>
    <w:rsid w:val="00760296"/>
    <w:rsid w:val="00792031"/>
    <w:rsid w:val="00794BDC"/>
    <w:rsid w:val="00817ABA"/>
    <w:rsid w:val="00836908"/>
    <w:rsid w:val="008414C3"/>
    <w:rsid w:val="00860BEE"/>
    <w:rsid w:val="008930A3"/>
    <w:rsid w:val="008C04D4"/>
    <w:rsid w:val="008D2A97"/>
    <w:rsid w:val="008E4D91"/>
    <w:rsid w:val="008F636C"/>
    <w:rsid w:val="009013C9"/>
    <w:rsid w:val="00920E26"/>
    <w:rsid w:val="00923EED"/>
    <w:rsid w:val="009442C2"/>
    <w:rsid w:val="00972B6D"/>
    <w:rsid w:val="009D19A4"/>
    <w:rsid w:val="00A1587B"/>
    <w:rsid w:val="00A253FB"/>
    <w:rsid w:val="00A27564"/>
    <w:rsid w:val="00A6744E"/>
    <w:rsid w:val="00A978ED"/>
    <w:rsid w:val="00AE5E16"/>
    <w:rsid w:val="00AF3EA0"/>
    <w:rsid w:val="00AF5CD8"/>
    <w:rsid w:val="00B168CF"/>
    <w:rsid w:val="00B3013D"/>
    <w:rsid w:val="00B54A6A"/>
    <w:rsid w:val="00B55560"/>
    <w:rsid w:val="00B7274D"/>
    <w:rsid w:val="00BB34F1"/>
    <w:rsid w:val="00C00EAD"/>
    <w:rsid w:val="00C52948"/>
    <w:rsid w:val="00C7490B"/>
    <w:rsid w:val="00C8752B"/>
    <w:rsid w:val="00C97078"/>
    <w:rsid w:val="00CB132C"/>
    <w:rsid w:val="00CB1543"/>
    <w:rsid w:val="00D12AE0"/>
    <w:rsid w:val="00D30758"/>
    <w:rsid w:val="00D508F8"/>
    <w:rsid w:val="00D8695C"/>
    <w:rsid w:val="00E06769"/>
    <w:rsid w:val="00E54546"/>
    <w:rsid w:val="00E564E2"/>
    <w:rsid w:val="00EA439C"/>
    <w:rsid w:val="00EE3A19"/>
    <w:rsid w:val="00EF3166"/>
    <w:rsid w:val="00F017DA"/>
    <w:rsid w:val="00F029B7"/>
    <w:rsid w:val="00F046D3"/>
    <w:rsid w:val="00F102A7"/>
    <w:rsid w:val="00F232E0"/>
    <w:rsid w:val="00F56A09"/>
    <w:rsid w:val="00F73699"/>
    <w:rsid w:val="00FA10C6"/>
    <w:rsid w:val="00FC7F7F"/>
    <w:rsid w:val="00FD1AAD"/>
    <w:rsid w:val="00FE6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aa"/>
    <w:uiPriority w:val="99"/>
    <w:semiHidden/>
    <w:unhideWhenUsed/>
    <w:rsid w:val="00EF3166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EF3166"/>
  </w:style>
  <w:style w:type="paragraph" w:styleId="ab">
    <w:name w:val="Balloon Text"/>
    <w:basedOn w:val="a"/>
    <w:link w:val="ac"/>
    <w:uiPriority w:val="99"/>
    <w:semiHidden/>
    <w:unhideWhenUsed/>
    <w:rsid w:val="00F232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F232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144C8-F082-442B-9CFD-7DF9C7EFA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3</cp:revision>
  <cp:lastPrinted>2017-11-21T08:59:00Z</cp:lastPrinted>
  <dcterms:created xsi:type="dcterms:W3CDTF">2017-12-19T08:51:00Z</dcterms:created>
  <dcterms:modified xsi:type="dcterms:W3CDTF">2017-12-19T08:51:00Z</dcterms:modified>
</cp:coreProperties>
</file>