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A91512" w:rsidRDefault="00ED0E6C" w:rsidP="00AE3DEB">
      <w:pPr>
        <w:pStyle w:val="1"/>
        <w:overflowPunct w:val="0"/>
        <w:autoSpaceDE/>
        <w:autoSpaceDN/>
        <w:spacing w:beforeLines="100" w:afterLines="100"/>
        <w:ind w:left="0"/>
        <w:jc w:val="center"/>
        <w:rPr>
          <w:b w:val="0"/>
          <w:bCs w:val="0"/>
        </w:rPr>
      </w:pPr>
      <w:r w:rsidRPr="00A91512">
        <w:rPr>
          <w:rFonts w:hAnsi="新細明體"/>
        </w:rPr>
        <w:t>第</w:t>
      </w:r>
      <w:r w:rsidRPr="00A91512">
        <w:t>5</w:t>
      </w:r>
      <w:r w:rsidRPr="00A91512">
        <w:rPr>
          <w:rFonts w:hAnsi="新細明體"/>
        </w:rPr>
        <w:t>章</w:t>
      </w:r>
    </w:p>
    <w:p w:rsidR="00000000" w:rsidRPr="00A91512" w:rsidRDefault="00ED0E6C" w:rsidP="00AE3DEB">
      <w:pPr>
        <w:overflowPunct w:val="0"/>
        <w:spacing w:beforeLines="100" w:afterLines="100"/>
        <w:jc w:val="center"/>
        <w:rPr>
          <w:rFonts w:ascii="Times New Roman" w:eastAsia="新細明體" w:hAnsi="Times New Roman" w:cs="Times New Roman"/>
        </w:rPr>
      </w:pPr>
      <w:r w:rsidRPr="00A91512">
        <w:rPr>
          <w:rFonts w:ascii="Times New Roman" w:eastAsia="新細明體" w:hAnsi="新細明體" w:cs="Times New Roman"/>
          <w:b/>
          <w:bCs/>
        </w:rPr>
        <w:t>漁業資源</w:t>
      </w:r>
      <w:r w:rsidR="005551F6" w:rsidRPr="00A91512">
        <w:rPr>
          <w:rFonts w:ascii="Times New Roman" w:eastAsia="新細明體" w:hAnsi="新細明體" w:cs="Times New Roman"/>
          <w:b/>
          <w:bCs/>
        </w:rPr>
        <w:t>養護</w:t>
      </w:r>
      <w:r w:rsidRPr="00A91512">
        <w:rPr>
          <w:rFonts w:ascii="Times New Roman" w:eastAsia="新細明體" w:hAnsi="新細明體" w:cs="Times New Roman"/>
          <w:b/>
          <w:bCs/>
        </w:rPr>
        <w:t>、管理及永續使用</w:t>
      </w:r>
    </w:p>
    <w:p w:rsidR="00000000" w:rsidRPr="00A91512" w:rsidRDefault="005268BC" w:rsidP="00AE3DEB">
      <w:pPr>
        <w:overflowPunct w:val="0"/>
        <w:spacing w:beforeLines="100" w:afterLines="100"/>
        <w:jc w:val="both"/>
        <w:rPr>
          <w:rFonts w:ascii="Times New Roman" w:eastAsia="新細明體" w:hAnsi="Times New Roman" w:cs="Times New Roman"/>
          <w:b/>
          <w:bCs/>
          <w:sz w:val="20"/>
          <w:szCs w:val="20"/>
          <w:u w:val="single"/>
        </w:rPr>
      </w:pPr>
    </w:p>
    <w:p w:rsidR="00000000" w:rsidRPr="00A91512" w:rsidRDefault="00ED0E6C" w:rsidP="00AE3DEB">
      <w:pPr>
        <w:overflowPunct w:val="0"/>
        <w:spacing w:beforeLines="100" w:afterLines="100"/>
        <w:jc w:val="both"/>
        <w:rPr>
          <w:rFonts w:ascii="Times New Roman" w:eastAsia="新細明體" w:hAnsi="Times New Roman" w:cs="Times New Roman"/>
          <w:sz w:val="20"/>
          <w:szCs w:val="20"/>
        </w:rPr>
      </w:pPr>
      <w:r w:rsidRPr="00A91512">
        <w:rPr>
          <w:rFonts w:ascii="Times New Roman" w:eastAsia="新細明體" w:hAnsi="新細明體" w:cs="Times New Roman"/>
          <w:b/>
          <w:bCs/>
          <w:sz w:val="20"/>
          <w:szCs w:val="20"/>
          <w:u w:val="single"/>
        </w:rPr>
        <w:t>編者按</w:t>
      </w:r>
      <w:r w:rsidRPr="00A91512">
        <w:rPr>
          <w:rFonts w:ascii="Times New Roman" w:eastAsia="新細明體" w:hAnsi="新細明體" w:cs="Times New Roman"/>
          <w:b/>
          <w:bCs/>
          <w:sz w:val="20"/>
          <w:szCs w:val="20"/>
        </w:rPr>
        <w:t>：</w:t>
      </w:r>
      <w:r w:rsidRPr="00A91512">
        <w:rPr>
          <w:rFonts w:ascii="Times New Roman" w:eastAsia="新細明體" w:hAnsi="Times New Roman" w:cs="Times New Roman"/>
          <w:sz w:val="20"/>
          <w:szCs w:val="20"/>
        </w:rPr>
        <w:t>PL 12-34</w:t>
      </w:r>
      <w:r w:rsidRPr="00A91512">
        <w:rPr>
          <w:rFonts w:ascii="Times New Roman" w:eastAsia="新細明體" w:hAnsi="新細明體" w:cs="Times New Roman"/>
          <w:sz w:val="20"/>
          <w:szCs w:val="20"/>
        </w:rPr>
        <w:t>第</w:t>
      </w:r>
      <w:r w:rsidRPr="00A91512">
        <w:rPr>
          <w:rFonts w:ascii="Times New Roman" w:eastAsia="新細明體" w:hAnsi="Times New Roman" w:cs="Times New Roman"/>
          <w:sz w:val="20"/>
          <w:szCs w:val="20"/>
        </w:rPr>
        <w:t>49</w:t>
      </w:r>
      <w:r w:rsidR="00D9318C" w:rsidRPr="00A91512">
        <w:rPr>
          <w:rFonts w:ascii="Times New Roman" w:eastAsia="新細明體" w:hAnsi="新細明體" w:cs="Times New Roman"/>
          <w:sz w:val="20"/>
          <w:szCs w:val="20"/>
        </w:rPr>
        <w:t>節</w:t>
      </w:r>
      <w:r w:rsidRPr="00A91512">
        <w:rPr>
          <w:rFonts w:ascii="Times New Roman" w:eastAsia="新細明體" w:hAnsi="新細明體" w:cs="Times New Roman"/>
          <w:sz w:val="20"/>
          <w:szCs w:val="20"/>
        </w:rPr>
        <w:t>產生本</w:t>
      </w:r>
      <w:proofErr w:type="gramStart"/>
      <w:r w:rsidRPr="00A91512">
        <w:rPr>
          <w:rFonts w:ascii="Times New Roman" w:eastAsia="新細明體" w:hAnsi="新細明體" w:cs="Times New Roman"/>
          <w:sz w:val="20"/>
          <w:szCs w:val="20"/>
        </w:rPr>
        <w:t>篇</w:t>
      </w:r>
      <w:r w:rsidR="003F1C0A" w:rsidRPr="00A91512">
        <w:rPr>
          <w:rFonts w:ascii="Times New Roman" w:eastAsia="新細明體" w:hAnsi="新細明體" w:cs="Times New Roman"/>
          <w:sz w:val="20"/>
          <w:szCs w:val="20"/>
        </w:rPr>
        <w:t>第</w:t>
      </w:r>
      <w:r w:rsidR="003F1C0A" w:rsidRPr="00A91512">
        <w:rPr>
          <w:rFonts w:ascii="Times New Roman" w:eastAsia="新細明體" w:hAnsi="Times New Roman" w:cs="Times New Roman"/>
          <w:sz w:val="20"/>
          <w:szCs w:val="20"/>
        </w:rPr>
        <w:t>I</w:t>
      </w:r>
      <w:r w:rsidR="00BA4348" w:rsidRPr="00A91512">
        <w:rPr>
          <w:rFonts w:ascii="Times New Roman" w:eastAsia="新細明體" w:hAnsi="新細明體" w:cs="Times New Roman"/>
          <w:sz w:val="20"/>
          <w:szCs w:val="20"/>
        </w:rPr>
        <w:t>子篇</w:t>
      </w:r>
      <w:proofErr w:type="gramEnd"/>
      <w:r w:rsidRPr="00A91512">
        <w:rPr>
          <w:rFonts w:ascii="Times New Roman" w:eastAsia="新細明體" w:hAnsi="新細明體" w:cs="Times New Roman"/>
          <w:sz w:val="20"/>
          <w:szCs w:val="20"/>
        </w:rPr>
        <w:t>新的第</w:t>
      </w:r>
      <w:r w:rsidRPr="00A91512">
        <w:rPr>
          <w:rFonts w:ascii="Times New Roman" w:eastAsia="新細明體" w:hAnsi="Times New Roman" w:cs="Times New Roman"/>
          <w:sz w:val="20"/>
          <w:szCs w:val="20"/>
        </w:rPr>
        <w:t>5</w:t>
      </w:r>
      <w:r w:rsidRPr="00A91512">
        <w:rPr>
          <w:rFonts w:ascii="Times New Roman" w:eastAsia="新細明體" w:hAnsi="新細明體" w:cs="Times New Roman"/>
          <w:sz w:val="20"/>
          <w:szCs w:val="20"/>
        </w:rPr>
        <w:t>章，標題為「漁業資源保護、管理及永續使用」。</w:t>
      </w:r>
    </w:p>
    <w:p w:rsidR="00000000" w:rsidRPr="00A91512" w:rsidRDefault="00ED0E6C" w:rsidP="00AE3DEB">
      <w:pPr>
        <w:overflowPunct w:val="0"/>
        <w:spacing w:beforeLines="100" w:afterLines="100"/>
        <w:jc w:val="both"/>
        <w:rPr>
          <w:rFonts w:ascii="Times New Roman" w:eastAsia="新細明體" w:hAnsi="Times New Roman" w:cs="Times New Roman"/>
          <w:sz w:val="20"/>
          <w:szCs w:val="20"/>
        </w:rPr>
      </w:pPr>
      <w:r w:rsidRPr="00A91512">
        <w:rPr>
          <w:rFonts w:ascii="Times New Roman" w:eastAsia="新細明體" w:hAnsi="Times New Roman" w:cs="Times New Roman"/>
          <w:sz w:val="20"/>
          <w:szCs w:val="20"/>
        </w:rPr>
        <w:t>PL 12-34</w:t>
      </w:r>
      <w:r w:rsidRPr="00A91512">
        <w:rPr>
          <w:rFonts w:ascii="Times New Roman" w:eastAsia="新細明體" w:hAnsi="新細明體" w:cs="Times New Roman"/>
          <w:sz w:val="20"/>
          <w:szCs w:val="20"/>
        </w:rPr>
        <w:t>第</w:t>
      </w:r>
      <w:r w:rsidRPr="00A91512">
        <w:rPr>
          <w:rFonts w:ascii="Times New Roman" w:eastAsia="新細明體" w:hAnsi="Times New Roman" w:cs="Times New Roman"/>
          <w:sz w:val="20"/>
          <w:szCs w:val="20"/>
        </w:rPr>
        <w:t>1</w:t>
      </w:r>
      <w:r w:rsidR="00D9318C" w:rsidRPr="00A91512">
        <w:rPr>
          <w:rFonts w:ascii="Times New Roman" w:eastAsia="新細明體" w:hAnsi="新細明體" w:cs="Times New Roman"/>
          <w:sz w:val="20"/>
          <w:szCs w:val="20"/>
        </w:rPr>
        <w:t>節</w:t>
      </w:r>
      <w:r w:rsidRPr="00A91512">
        <w:rPr>
          <w:rFonts w:ascii="Times New Roman" w:eastAsia="新細明體" w:hAnsi="新細明體" w:cs="Times New Roman"/>
          <w:sz w:val="20"/>
          <w:szCs w:val="20"/>
        </w:rPr>
        <w:t>廢</w:t>
      </w:r>
      <w:r w:rsidR="003F1C0A" w:rsidRPr="00A91512">
        <w:rPr>
          <w:rFonts w:ascii="Times New Roman" w:eastAsia="新細明體" w:hAnsi="新細明體" w:cs="Times New Roman"/>
          <w:sz w:val="20"/>
          <w:szCs w:val="20"/>
        </w:rPr>
        <w:t>止</w:t>
      </w:r>
      <w:r w:rsidRPr="00A91512">
        <w:rPr>
          <w:rFonts w:ascii="Times New Roman" w:eastAsia="新細明體" w:hAnsi="新細明體" w:cs="Times New Roman"/>
          <w:sz w:val="20"/>
          <w:szCs w:val="20"/>
        </w:rPr>
        <w:t>第</w:t>
      </w:r>
      <w:r w:rsidRPr="00A91512">
        <w:rPr>
          <w:rFonts w:ascii="Times New Roman" w:eastAsia="新細明體" w:hAnsi="Times New Roman" w:cs="Times New Roman"/>
          <w:sz w:val="20"/>
          <w:szCs w:val="20"/>
        </w:rPr>
        <w:t>1</w:t>
      </w:r>
      <w:r w:rsidRPr="00A91512">
        <w:rPr>
          <w:rFonts w:ascii="Times New Roman" w:eastAsia="新細明體" w:hAnsi="新細明體" w:cs="Times New Roman"/>
          <w:sz w:val="20"/>
          <w:szCs w:val="20"/>
        </w:rPr>
        <w:t>至</w:t>
      </w:r>
      <w:r w:rsidRPr="00A91512">
        <w:rPr>
          <w:rFonts w:ascii="Times New Roman" w:eastAsia="新細明體" w:hAnsi="Times New Roman" w:cs="Times New Roman"/>
          <w:sz w:val="20"/>
          <w:szCs w:val="20"/>
        </w:rPr>
        <w:t>5</w:t>
      </w:r>
      <w:r w:rsidRPr="00A91512">
        <w:rPr>
          <w:rFonts w:ascii="Times New Roman" w:eastAsia="新細明體" w:hAnsi="新細明體" w:cs="Times New Roman"/>
          <w:sz w:val="20"/>
          <w:szCs w:val="20"/>
        </w:rPr>
        <w:t>章全部。</w:t>
      </w:r>
      <w:r w:rsidRPr="00A91512">
        <w:rPr>
          <w:rFonts w:ascii="Times New Roman" w:eastAsia="新細明體" w:hAnsi="Times New Roman" w:cs="Times New Roman"/>
          <w:sz w:val="20"/>
          <w:szCs w:val="20"/>
        </w:rPr>
        <w:t>PL 12-34</w:t>
      </w:r>
      <w:r w:rsidRPr="00A91512">
        <w:rPr>
          <w:rFonts w:ascii="Times New Roman" w:eastAsia="新細明體" w:hAnsi="新細明體" w:cs="Times New Roman"/>
          <w:sz w:val="20"/>
          <w:szCs w:val="20"/>
        </w:rPr>
        <w:t>第</w:t>
      </w:r>
      <w:r w:rsidRPr="00A91512">
        <w:rPr>
          <w:rFonts w:ascii="Times New Roman" w:eastAsia="新細明體" w:hAnsi="Times New Roman" w:cs="Times New Roman"/>
          <w:sz w:val="20"/>
          <w:szCs w:val="20"/>
        </w:rPr>
        <w:t>2</w:t>
      </w:r>
      <w:r w:rsidR="00D9318C" w:rsidRPr="00A91512">
        <w:rPr>
          <w:rFonts w:ascii="Times New Roman" w:eastAsia="新細明體" w:hAnsi="新細明體" w:cs="Times New Roman"/>
          <w:sz w:val="20"/>
          <w:szCs w:val="20"/>
        </w:rPr>
        <w:t>節</w:t>
      </w:r>
      <w:r w:rsidRPr="00A91512">
        <w:rPr>
          <w:rFonts w:ascii="Times New Roman" w:eastAsia="新細明體" w:hAnsi="新細明體" w:cs="Times New Roman"/>
          <w:sz w:val="20"/>
          <w:szCs w:val="20"/>
        </w:rPr>
        <w:t>頒布新的</w:t>
      </w:r>
      <w:r w:rsidR="003F1C0A" w:rsidRPr="00A91512">
        <w:rPr>
          <w:rFonts w:ascii="Times New Roman" w:eastAsia="新細明體" w:hAnsi="新細明體" w:cs="Times New Roman"/>
          <w:sz w:val="20"/>
          <w:szCs w:val="20"/>
        </w:rPr>
        <w:t>第</w:t>
      </w:r>
      <w:r w:rsidR="003F1C0A" w:rsidRPr="00A91512">
        <w:rPr>
          <w:rFonts w:ascii="Times New Roman" w:eastAsia="新細明體" w:hAnsi="Times New Roman" w:cs="Times New Roman"/>
          <w:sz w:val="20"/>
          <w:szCs w:val="20"/>
        </w:rPr>
        <w:t>I</w:t>
      </w:r>
      <w:proofErr w:type="gramStart"/>
      <w:r w:rsidR="00BA4348" w:rsidRPr="00A91512">
        <w:rPr>
          <w:rFonts w:ascii="Times New Roman" w:eastAsia="新細明體" w:hAnsi="新細明體" w:cs="Times New Roman"/>
          <w:sz w:val="20"/>
          <w:szCs w:val="20"/>
        </w:rPr>
        <w:t>子篇</w:t>
      </w:r>
      <w:proofErr w:type="gramEnd"/>
      <w:r w:rsidRPr="00A91512">
        <w:rPr>
          <w:rFonts w:ascii="Times New Roman" w:eastAsia="新細明體" w:hAnsi="新細明體" w:cs="Times New Roman"/>
          <w:sz w:val="20"/>
          <w:szCs w:val="20"/>
        </w:rPr>
        <w:t>，標題為「</w:t>
      </w:r>
      <w:r w:rsidRPr="00A91512">
        <w:rPr>
          <w:rFonts w:ascii="Times New Roman" w:eastAsia="新細明體" w:hAnsi="Times New Roman" w:cs="Times New Roman"/>
          <w:sz w:val="20"/>
          <w:szCs w:val="20"/>
        </w:rPr>
        <w:t>2002</w:t>
      </w:r>
      <w:r w:rsidRPr="00A91512">
        <w:rPr>
          <w:rFonts w:ascii="Times New Roman" w:eastAsia="新細明體" w:hAnsi="新細明體" w:cs="Times New Roman"/>
          <w:sz w:val="20"/>
          <w:szCs w:val="20"/>
        </w:rPr>
        <w:t>年海洋資源法」。</w:t>
      </w:r>
      <w:r w:rsidRPr="00A91512">
        <w:rPr>
          <w:rFonts w:ascii="Times New Roman" w:eastAsia="新細明體" w:hAnsi="Times New Roman" w:cs="Times New Roman"/>
          <w:sz w:val="20"/>
          <w:szCs w:val="20"/>
        </w:rPr>
        <w:t>PL 12-34</w:t>
      </w:r>
      <w:r w:rsidRPr="00A91512">
        <w:rPr>
          <w:rFonts w:ascii="Times New Roman" w:eastAsia="新細明體" w:hAnsi="新細明體" w:cs="Times New Roman"/>
          <w:sz w:val="20"/>
          <w:szCs w:val="20"/>
        </w:rPr>
        <w:t>第</w:t>
      </w:r>
      <w:r w:rsidRPr="00A91512">
        <w:rPr>
          <w:rFonts w:ascii="Times New Roman" w:eastAsia="新細明體" w:hAnsi="Times New Roman" w:cs="Times New Roman"/>
          <w:sz w:val="20"/>
          <w:szCs w:val="20"/>
        </w:rPr>
        <w:t>104</w:t>
      </w:r>
      <w:r w:rsidR="00D9318C" w:rsidRPr="00A91512">
        <w:rPr>
          <w:rFonts w:ascii="Times New Roman" w:eastAsia="新細明體" w:hAnsi="新細明體" w:cs="Times New Roman"/>
          <w:sz w:val="20"/>
          <w:szCs w:val="20"/>
        </w:rPr>
        <w:t>節</w:t>
      </w:r>
      <w:r w:rsidRPr="00A91512">
        <w:rPr>
          <w:rFonts w:ascii="Times New Roman" w:eastAsia="新細明體" w:hAnsi="新細明體" w:cs="Times New Roman"/>
          <w:sz w:val="20"/>
          <w:szCs w:val="20"/>
        </w:rPr>
        <w:t>將第</w:t>
      </w:r>
      <w:r w:rsidRPr="00A91512">
        <w:rPr>
          <w:rFonts w:ascii="Times New Roman" w:eastAsia="新細明體" w:hAnsi="Times New Roman" w:cs="Times New Roman"/>
          <w:sz w:val="20"/>
          <w:szCs w:val="20"/>
        </w:rPr>
        <w:t>6</w:t>
      </w:r>
      <w:r w:rsidRPr="00A91512">
        <w:rPr>
          <w:rFonts w:ascii="Times New Roman" w:eastAsia="新細明體" w:hAnsi="新細明體" w:cs="Times New Roman"/>
          <w:sz w:val="20"/>
          <w:szCs w:val="20"/>
        </w:rPr>
        <w:t>及</w:t>
      </w:r>
      <w:r w:rsidRPr="00A91512">
        <w:rPr>
          <w:rFonts w:ascii="Times New Roman" w:eastAsia="新細明體" w:hAnsi="Times New Roman" w:cs="Times New Roman"/>
          <w:sz w:val="20"/>
          <w:szCs w:val="20"/>
        </w:rPr>
        <w:t>7</w:t>
      </w:r>
      <w:r w:rsidRPr="00A91512">
        <w:rPr>
          <w:rFonts w:ascii="Times New Roman" w:eastAsia="新細明體" w:hAnsi="新細明體" w:cs="Times New Roman"/>
          <w:sz w:val="20"/>
          <w:szCs w:val="20"/>
        </w:rPr>
        <w:t>章分別重新編號為第</w:t>
      </w:r>
      <w:r w:rsidRPr="00A91512">
        <w:rPr>
          <w:rFonts w:ascii="Times New Roman" w:eastAsia="新細明體" w:hAnsi="Times New Roman" w:cs="Times New Roman"/>
          <w:sz w:val="20"/>
          <w:szCs w:val="20"/>
        </w:rPr>
        <w:t>10</w:t>
      </w:r>
      <w:r w:rsidRPr="00A91512">
        <w:rPr>
          <w:rFonts w:ascii="Times New Roman" w:eastAsia="新細明體" w:hAnsi="新細明體" w:cs="Times New Roman"/>
          <w:sz w:val="20"/>
          <w:szCs w:val="20"/>
        </w:rPr>
        <w:t>及</w:t>
      </w:r>
      <w:r w:rsidRPr="00A91512">
        <w:rPr>
          <w:rFonts w:ascii="Times New Roman" w:eastAsia="新細明體" w:hAnsi="Times New Roman" w:cs="Times New Roman"/>
          <w:sz w:val="20"/>
          <w:szCs w:val="20"/>
        </w:rPr>
        <w:t>11</w:t>
      </w:r>
      <w:r w:rsidRPr="00A91512">
        <w:rPr>
          <w:rFonts w:ascii="Times New Roman" w:eastAsia="新細明體" w:hAnsi="新細明體" w:cs="Times New Roman"/>
          <w:sz w:val="20"/>
          <w:szCs w:val="20"/>
        </w:rPr>
        <w:t>章。</w:t>
      </w:r>
      <w:r w:rsidRPr="00A91512">
        <w:rPr>
          <w:rFonts w:ascii="Times New Roman" w:eastAsia="新細明體" w:hAnsi="Times New Roman" w:cs="Times New Roman"/>
          <w:sz w:val="20"/>
          <w:szCs w:val="20"/>
        </w:rPr>
        <w:t>PL 12-34</w:t>
      </w:r>
      <w:r w:rsidRPr="00A91512">
        <w:rPr>
          <w:rFonts w:ascii="Times New Roman" w:eastAsia="新細明體" w:hAnsi="新細明體" w:cs="Times New Roman"/>
          <w:sz w:val="20"/>
          <w:szCs w:val="20"/>
        </w:rPr>
        <w:t>頒布新的</w:t>
      </w:r>
      <w:r w:rsidR="003F1C0A" w:rsidRPr="00A91512">
        <w:rPr>
          <w:rFonts w:ascii="Times New Roman" w:eastAsia="新細明體" w:hAnsi="新細明體" w:cs="Times New Roman"/>
          <w:sz w:val="20"/>
          <w:szCs w:val="20"/>
        </w:rPr>
        <w:t>第</w:t>
      </w:r>
      <w:r w:rsidR="003F1C0A" w:rsidRPr="00A91512">
        <w:rPr>
          <w:rFonts w:ascii="Times New Roman" w:eastAsia="新細明體" w:hAnsi="Times New Roman" w:cs="Times New Roman"/>
          <w:sz w:val="20"/>
          <w:szCs w:val="20"/>
        </w:rPr>
        <w:t>I</w:t>
      </w:r>
      <w:proofErr w:type="gramStart"/>
      <w:r w:rsidR="00BA4348" w:rsidRPr="00A91512">
        <w:rPr>
          <w:rFonts w:ascii="Times New Roman" w:eastAsia="新細明體" w:hAnsi="新細明體" w:cs="Times New Roman"/>
          <w:sz w:val="20"/>
          <w:szCs w:val="20"/>
        </w:rPr>
        <w:t>子篇</w:t>
      </w:r>
      <w:r w:rsidRPr="00A91512">
        <w:rPr>
          <w:rFonts w:ascii="Times New Roman" w:eastAsia="新細明體" w:hAnsi="新細明體" w:cs="Times New Roman"/>
          <w:sz w:val="20"/>
          <w:szCs w:val="20"/>
        </w:rPr>
        <w:t>第</w:t>
      </w:r>
      <w:r w:rsidRPr="00A91512">
        <w:rPr>
          <w:rFonts w:ascii="Times New Roman" w:eastAsia="新細明體" w:hAnsi="Times New Roman" w:cs="Times New Roman"/>
          <w:sz w:val="20"/>
          <w:szCs w:val="20"/>
        </w:rPr>
        <w:t>1</w:t>
      </w:r>
      <w:proofErr w:type="gramEnd"/>
      <w:r w:rsidRPr="00A91512">
        <w:rPr>
          <w:rFonts w:ascii="Times New Roman" w:eastAsia="新細明體" w:hAnsi="新細明體" w:cs="Times New Roman"/>
          <w:sz w:val="20"/>
          <w:szCs w:val="20"/>
        </w:rPr>
        <w:t>至</w:t>
      </w:r>
      <w:r w:rsidRPr="00A91512">
        <w:rPr>
          <w:rFonts w:ascii="Times New Roman" w:eastAsia="新細明體" w:hAnsi="Times New Roman" w:cs="Times New Roman"/>
          <w:sz w:val="20"/>
          <w:szCs w:val="20"/>
        </w:rPr>
        <w:t>9</w:t>
      </w:r>
      <w:r w:rsidRPr="00A91512">
        <w:rPr>
          <w:rFonts w:ascii="Times New Roman" w:eastAsia="新細明體" w:hAnsi="新細明體" w:cs="Times New Roman"/>
          <w:sz w:val="20"/>
          <w:szCs w:val="20"/>
        </w:rPr>
        <w:t>章；</w:t>
      </w:r>
      <w:r w:rsidRPr="00A91512">
        <w:rPr>
          <w:rFonts w:ascii="Times New Roman" w:eastAsia="新細明體" w:hAnsi="Times New Roman" w:cs="Times New Roman"/>
          <w:sz w:val="20"/>
          <w:szCs w:val="20"/>
        </w:rPr>
        <w:t>PL 12-34</w:t>
      </w:r>
      <w:r w:rsidRPr="00A91512">
        <w:rPr>
          <w:rFonts w:ascii="Times New Roman" w:eastAsia="新細明體" w:hAnsi="新細明體" w:cs="Times New Roman"/>
          <w:sz w:val="20"/>
          <w:szCs w:val="20"/>
        </w:rPr>
        <w:t>於</w:t>
      </w:r>
      <w:r w:rsidRPr="00A91512">
        <w:rPr>
          <w:rFonts w:ascii="Times New Roman" w:eastAsia="新細明體" w:hAnsi="Times New Roman" w:cs="Times New Roman"/>
          <w:sz w:val="20"/>
          <w:szCs w:val="20"/>
        </w:rPr>
        <w:t>2002</w:t>
      </w:r>
      <w:r w:rsidRPr="00A91512">
        <w:rPr>
          <w:rFonts w:ascii="Times New Roman" w:eastAsia="新細明體" w:hAnsi="新細明體" w:cs="Times New Roman"/>
          <w:sz w:val="20"/>
          <w:szCs w:val="20"/>
        </w:rPr>
        <w:t>年成為法律，未經總統</w:t>
      </w:r>
      <w:r w:rsidRPr="00A91512">
        <w:rPr>
          <w:rFonts w:ascii="Times New Roman" w:eastAsia="新細明體" w:hAnsi="Times New Roman" w:cs="Times New Roman"/>
          <w:sz w:val="20"/>
          <w:szCs w:val="20"/>
        </w:rPr>
        <w:t xml:space="preserve"> Leo A. </w:t>
      </w:r>
      <w:proofErr w:type="spellStart"/>
      <w:r w:rsidRPr="00A91512">
        <w:rPr>
          <w:rFonts w:ascii="Times New Roman" w:eastAsia="新細明體" w:hAnsi="Times New Roman" w:cs="Times New Roman"/>
          <w:sz w:val="20"/>
          <w:szCs w:val="20"/>
        </w:rPr>
        <w:t>Falcam</w:t>
      </w:r>
      <w:proofErr w:type="spellEnd"/>
      <w:r w:rsidRPr="00A91512">
        <w:rPr>
          <w:rFonts w:ascii="Times New Roman" w:eastAsia="新細明體" w:hAnsi="Times New Roman" w:cs="Times New Roman"/>
          <w:sz w:val="20"/>
          <w:szCs w:val="20"/>
        </w:rPr>
        <w:t xml:space="preserve"> </w:t>
      </w:r>
      <w:r w:rsidRPr="00A91512">
        <w:rPr>
          <w:rFonts w:ascii="Times New Roman" w:eastAsia="新細明體" w:hAnsi="新細明體" w:cs="Times New Roman"/>
          <w:sz w:val="20"/>
          <w:szCs w:val="20"/>
        </w:rPr>
        <w:t>簽署。</w:t>
      </w:r>
    </w:p>
    <w:p w:rsidR="00046059" w:rsidRPr="00A91512" w:rsidRDefault="00046059" w:rsidP="00AE3DEB">
      <w:pPr>
        <w:overflowPunct w:val="0"/>
        <w:spacing w:beforeLines="100" w:afterLines="100"/>
        <w:jc w:val="both"/>
        <w:rPr>
          <w:rFonts w:ascii="Times New Roman" w:eastAsia="新細明體" w:hAnsi="Times New Roman" w:cs="Times New Roman"/>
          <w:sz w:val="20"/>
          <w:szCs w:val="20"/>
        </w:rPr>
      </w:pPr>
    </w:p>
    <w:p w:rsidR="00046059" w:rsidRPr="00A91512" w:rsidRDefault="00D9318C" w:rsidP="00AE3DEB">
      <w:pPr>
        <w:pStyle w:val="1"/>
        <w:overflowPunct w:val="0"/>
        <w:autoSpaceDE/>
        <w:autoSpaceDN/>
        <w:spacing w:beforeLines="100" w:afterLines="100"/>
        <w:ind w:left="0"/>
        <w:jc w:val="both"/>
        <w:rPr>
          <w:b w:val="0"/>
          <w:bCs w:val="0"/>
        </w:rPr>
      </w:pPr>
      <w:r w:rsidRPr="00A91512">
        <w:rPr>
          <w:rFonts w:hAnsi="新細明體"/>
        </w:rPr>
        <w:t>節</w:t>
      </w:r>
      <w:r w:rsidR="00ED0E6C" w:rsidRPr="00A91512">
        <w:rPr>
          <w:rFonts w:hAnsi="新細明體"/>
        </w:rPr>
        <w:t>次</w:t>
      </w:r>
    </w:p>
    <w:p w:rsidR="00046059" w:rsidRPr="00A91512" w:rsidRDefault="00ED0E6C" w:rsidP="00AE3DEB">
      <w:pPr>
        <w:overflowPunct w:val="0"/>
        <w:spacing w:beforeLines="100" w:afterLines="100"/>
        <w:ind w:left="964" w:hanging="964"/>
        <w:jc w:val="both"/>
        <w:rPr>
          <w:rFonts w:ascii="Times New Roman" w:eastAsia="新細明體" w:hAnsi="Times New Roman" w:cs="Times New Roman"/>
        </w:rPr>
      </w:pPr>
      <w:r w:rsidRPr="00A91512">
        <w:rPr>
          <w:rFonts w:ascii="Times New Roman" w:eastAsia="新細明體" w:hAnsi="Times New Roman" w:cs="Times New Roman"/>
          <w:b/>
          <w:bCs/>
        </w:rPr>
        <w:t>§ 501.</w:t>
      </w:r>
      <w:r w:rsidRPr="00A91512">
        <w:rPr>
          <w:rFonts w:ascii="Times New Roman" w:eastAsia="新細明體" w:hAnsi="Times New Roman" w:cs="Times New Roman"/>
          <w:b/>
          <w:bCs/>
        </w:rPr>
        <w:tab/>
      </w:r>
      <w:r w:rsidRPr="00A91512">
        <w:rPr>
          <w:rFonts w:ascii="Times New Roman" w:eastAsia="新細明體" w:hAnsi="新細明體" w:cs="Times New Roman"/>
          <w:b/>
          <w:bCs/>
        </w:rPr>
        <w:t>定義。</w:t>
      </w:r>
    </w:p>
    <w:p w:rsidR="00046059" w:rsidRPr="00A91512" w:rsidRDefault="00ED0E6C" w:rsidP="00AE3DEB">
      <w:pPr>
        <w:overflowPunct w:val="0"/>
        <w:spacing w:beforeLines="100" w:afterLines="100"/>
        <w:ind w:left="964" w:hanging="964"/>
        <w:jc w:val="both"/>
        <w:rPr>
          <w:rFonts w:ascii="Times New Roman" w:eastAsia="新細明體" w:hAnsi="Times New Roman" w:cs="Times New Roman"/>
        </w:rPr>
      </w:pPr>
      <w:r w:rsidRPr="00A91512">
        <w:rPr>
          <w:rFonts w:ascii="Times New Roman" w:eastAsia="新細明體" w:hAnsi="Times New Roman" w:cs="Times New Roman"/>
          <w:b/>
          <w:bCs/>
        </w:rPr>
        <w:t>§ 502.</w:t>
      </w:r>
      <w:r w:rsidRPr="00A91512">
        <w:rPr>
          <w:rFonts w:ascii="Times New Roman" w:eastAsia="新細明體" w:hAnsi="Times New Roman" w:cs="Times New Roman"/>
          <w:b/>
          <w:bCs/>
        </w:rPr>
        <w:tab/>
      </w:r>
      <w:r w:rsidRPr="00A91512">
        <w:rPr>
          <w:rFonts w:ascii="Times New Roman" w:eastAsia="新細明體" w:hAnsi="新細明體" w:cs="Times New Roman"/>
          <w:b/>
          <w:bCs/>
        </w:rPr>
        <w:t>漁業資源</w:t>
      </w:r>
      <w:r w:rsidR="005551F6" w:rsidRPr="00A91512">
        <w:rPr>
          <w:rFonts w:ascii="Times New Roman" w:eastAsia="新細明體" w:hAnsi="新細明體" w:cs="Times New Roman"/>
          <w:b/>
          <w:bCs/>
        </w:rPr>
        <w:t>養護</w:t>
      </w:r>
      <w:r w:rsidRPr="00A91512">
        <w:rPr>
          <w:rFonts w:ascii="Times New Roman" w:eastAsia="新細明體" w:hAnsi="新細明體" w:cs="Times New Roman"/>
          <w:b/>
          <w:bCs/>
        </w:rPr>
        <w:t>、管理及永續使用。</w:t>
      </w:r>
    </w:p>
    <w:p w:rsidR="00046059" w:rsidRPr="00A91512" w:rsidRDefault="00ED0E6C" w:rsidP="00AE3DEB">
      <w:pPr>
        <w:overflowPunct w:val="0"/>
        <w:spacing w:beforeLines="100" w:afterLines="100"/>
        <w:ind w:left="964" w:hanging="964"/>
        <w:jc w:val="both"/>
        <w:rPr>
          <w:rFonts w:ascii="Times New Roman" w:eastAsia="新細明體" w:hAnsi="Times New Roman" w:cs="Times New Roman"/>
        </w:rPr>
      </w:pPr>
      <w:r w:rsidRPr="00A91512">
        <w:rPr>
          <w:rFonts w:ascii="Times New Roman" w:eastAsia="新細明體" w:hAnsi="Times New Roman" w:cs="Times New Roman"/>
          <w:b/>
          <w:bCs/>
        </w:rPr>
        <w:t>§ 503.</w:t>
      </w:r>
      <w:r w:rsidRPr="00A91512">
        <w:rPr>
          <w:rFonts w:ascii="Times New Roman" w:eastAsia="新細明體" w:hAnsi="Times New Roman" w:cs="Times New Roman"/>
          <w:b/>
          <w:bCs/>
        </w:rPr>
        <w:tab/>
      </w:r>
      <w:r w:rsidRPr="00A91512">
        <w:rPr>
          <w:rFonts w:ascii="Times New Roman" w:eastAsia="新細明體" w:hAnsi="新細明體" w:cs="Times New Roman"/>
          <w:b/>
          <w:bCs/>
        </w:rPr>
        <w:t>國內漁船之間</w:t>
      </w:r>
      <w:r w:rsidR="00503157" w:rsidRPr="00A91512">
        <w:rPr>
          <w:rFonts w:ascii="Times New Roman" w:eastAsia="新細明體" w:hAnsi="新細明體" w:cs="Times New Roman"/>
          <w:b/>
          <w:bCs/>
        </w:rPr>
        <w:t>可捕撈量之</w:t>
      </w:r>
      <w:r w:rsidRPr="00A91512">
        <w:rPr>
          <w:rFonts w:ascii="Times New Roman" w:eastAsia="新細明體" w:hAnsi="新細明體" w:cs="Times New Roman"/>
          <w:b/>
          <w:bCs/>
        </w:rPr>
        <w:t>分配。</w:t>
      </w:r>
    </w:p>
    <w:p w:rsidR="00046059" w:rsidRPr="00A91512" w:rsidRDefault="00ED0E6C" w:rsidP="00AE3DEB">
      <w:pPr>
        <w:overflowPunct w:val="0"/>
        <w:spacing w:beforeLines="100" w:afterLines="100"/>
        <w:ind w:left="964" w:hanging="964"/>
        <w:jc w:val="both"/>
        <w:rPr>
          <w:rFonts w:ascii="Times New Roman" w:eastAsia="新細明體" w:hAnsi="Times New Roman" w:cs="Times New Roman"/>
        </w:rPr>
      </w:pPr>
      <w:r w:rsidRPr="00A91512">
        <w:rPr>
          <w:rFonts w:ascii="Times New Roman" w:eastAsia="新細明體" w:hAnsi="Times New Roman" w:cs="Times New Roman"/>
          <w:b/>
          <w:bCs/>
        </w:rPr>
        <w:t>§ 504.</w:t>
      </w:r>
      <w:r w:rsidRPr="00A91512">
        <w:rPr>
          <w:rFonts w:ascii="Times New Roman" w:eastAsia="新細明體" w:hAnsi="Times New Roman" w:cs="Times New Roman"/>
          <w:b/>
          <w:bCs/>
        </w:rPr>
        <w:tab/>
      </w:r>
      <w:r w:rsidRPr="00A91512">
        <w:rPr>
          <w:rFonts w:ascii="Times New Roman" w:eastAsia="新細明體" w:hAnsi="新細明體" w:cs="Times New Roman"/>
          <w:b/>
          <w:bCs/>
        </w:rPr>
        <w:t>外國漁船之間</w:t>
      </w:r>
      <w:r w:rsidR="00503157" w:rsidRPr="00A91512">
        <w:rPr>
          <w:rFonts w:ascii="Times New Roman" w:eastAsia="新細明體" w:hAnsi="新細明體" w:cs="Times New Roman"/>
          <w:b/>
          <w:bCs/>
        </w:rPr>
        <w:t>可捕撈量之</w:t>
      </w:r>
      <w:r w:rsidRPr="00A91512">
        <w:rPr>
          <w:rFonts w:ascii="Times New Roman" w:eastAsia="新細明體" w:hAnsi="新細明體" w:cs="Times New Roman"/>
          <w:b/>
          <w:bCs/>
        </w:rPr>
        <w:t>分配。</w:t>
      </w:r>
    </w:p>
    <w:p w:rsidR="00046059" w:rsidRPr="00A91512" w:rsidRDefault="00046059" w:rsidP="00AE3DEB">
      <w:pPr>
        <w:overflowPunct w:val="0"/>
        <w:spacing w:beforeLines="100" w:afterLines="100"/>
        <w:jc w:val="both"/>
        <w:rPr>
          <w:rFonts w:ascii="Times New Roman" w:eastAsia="新細明體" w:hAnsi="Times New Roman" w:cs="Times New Roman"/>
          <w:b/>
          <w:bCs/>
          <w:u w:val="single"/>
        </w:rPr>
      </w:pPr>
    </w:p>
    <w:p w:rsidR="00046059" w:rsidRPr="00A91512" w:rsidRDefault="00ED0E6C" w:rsidP="00AE3DEB">
      <w:pPr>
        <w:overflowPunct w:val="0"/>
        <w:spacing w:beforeLines="100" w:afterLines="100"/>
        <w:ind w:left="482"/>
        <w:jc w:val="both"/>
        <w:rPr>
          <w:rFonts w:ascii="Times New Roman" w:eastAsia="新細明體" w:hAnsi="Times New Roman" w:cs="Times New Roman"/>
        </w:rPr>
      </w:pPr>
      <w:r w:rsidRPr="00A91512">
        <w:rPr>
          <w:rFonts w:ascii="Times New Roman" w:eastAsia="新細明體" w:hAnsi="Times New Roman" w:cs="Times New Roman"/>
          <w:b/>
          <w:bCs/>
          <w:u w:val="single"/>
        </w:rPr>
        <w:t>§ 501.</w:t>
      </w:r>
      <w:r w:rsidRPr="00A91512">
        <w:rPr>
          <w:rFonts w:ascii="Times New Roman" w:eastAsia="新細明體" w:hAnsi="新細明體" w:cs="Times New Roman"/>
          <w:b/>
          <w:bCs/>
          <w:u w:val="single"/>
        </w:rPr>
        <w:t>定義。</w:t>
      </w:r>
    </w:p>
    <w:p w:rsidR="00000000" w:rsidRPr="00A91512" w:rsidRDefault="00ED0E6C" w:rsidP="00AE3DEB">
      <w:pPr>
        <w:overflowPunct w:val="0"/>
        <w:adjustRightInd w:val="0"/>
        <w:spacing w:beforeLines="100" w:afterLines="100"/>
        <w:ind w:firstLine="482"/>
        <w:jc w:val="both"/>
        <w:rPr>
          <w:rFonts w:ascii="Times New Roman" w:eastAsia="新細明體" w:hAnsi="Times New Roman" w:cs="Times New Roman"/>
        </w:rPr>
      </w:pPr>
      <w:r w:rsidRPr="00A91512">
        <w:rPr>
          <w:rFonts w:ascii="Times New Roman" w:eastAsia="新細明體" w:hAnsi="新細明體" w:cs="Times New Roman"/>
        </w:rPr>
        <w:t>本章中，「外國當事人」、「</w:t>
      </w:r>
      <w:r w:rsidR="00046059" w:rsidRPr="00A91512">
        <w:rPr>
          <w:rFonts w:ascii="Times New Roman" w:eastAsia="新細明體" w:hAnsi="新細明體" w:cs="Times New Roman"/>
        </w:rPr>
        <w:t>聯合國魚群協定</w:t>
      </w:r>
      <w:r w:rsidRPr="00A91512">
        <w:rPr>
          <w:rFonts w:ascii="Times New Roman" w:eastAsia="新細明體" w:hAnsi="新細明體" w:cs="Times New Roman"/>
        </w:rPr>
        <w:t>」及「聯合國</w:t>
      </w:r>
      <w:r w:rsidR="009A0F5A" w:rsidRPr="00A91512">
        <w:rPr>
          <w:rFonts w:ascii="Times New Roman" w:eastAsia="新細明體" w:hAnsi="新細明體" w:cs="Times New Roman"/>
        </w:rPr>
        <w:t>海洋法</w:t>
      </w:r>
      <w:r w:rsidRPr="00A91512">
        <w:rPr>
          <w:rFonts w:ascii="Times New Roman" w:eastAsia="新細明體" w:hAnsi="新細明體" w:cs="Times New Roman"/>
        </w:rPr>
        <w:t>公約」之意義與本</w:t>
      </w:r>
      <w:r w:rsidR="00BA4348" w:rsidRPr="00A91512">
        <w:rPr>
          <w:rFonts w:ascii="Times New Roman" w:eastAsia="新細明體" w:hAnsi="新細明體" w:cs="Times New Roman"/>
        </w:rPr>
        <w:t>子篇</w:t>
      </w:r>
      <w:r w:rsidRPr="00A91512">
        <w:rPr>
          <w:rFonts w:ascii="Times New Roman" w:eastAsia="新細明體" w:hAnsi="新細明體" w:cs="Times New Roman"/>
        </w:rPr>
        <w:t>第</w:t>
      </w:r>
      <w:r w:rsidRPr="00A91512">
        <w:rPr>
          <w:rFonts w:ascii="Times New Roman" w:eastAsia="新細明體" w:hAnsi="Times New Roman" w:cs="Times New Roman"/>
        </w:rPr>
        <w:t>1</w:t>
      </w:r>
      <w:r w:rsidRPr="00A91512">
        <w:rPr>
          <w:rFonts w:ascii="Times New Roman" w:eastAsia="新細明體" w:hAnsi="新細明體" w:cs="Times New Roman"/>
        </w:rPr>
        <w:t>章第</w:t>
      </w:r>
      <w:r w:rsidRPr="00A91512">
        <w:rPr>
          <w:rFonts w:ascii="Times New Roman" w:eastAsia="新細明體" w:hAnsi="Times New Roman" w:cs="Times New Roman"/>
        </w:rPr>
        <w:t>102</w:t>
      </w:r>
      <w:r w:rsidR="00D9318C" w:rsidRPr="00A91512">
        <w:rPr>
          <w:rFonts w:ascii="Times New Roman" w:eastAsia="新細明體" w:hAnsi="新細明體" w:cs="Times New Roman"/>
        </w:rPr>
        <w:t>節</w:t>
      </w:r>
      <w:r w:rsidRPr="00A91512">
        <w:rPr>
          <w:rFonts w:ascii="Times New Roman" w:eastAsia="新細明體" w:hAnsi="新細明體" w:cs="Times New Roman"/>
        </w:rPr>
        <w:t>之定義相同。</w:t>
      </w:r>
    </w:p>
    <w:p w:rsidR="00046059" w:rsidRPr="00A91512" w:rsidRDefault="00046059" w:rsidP="00AE3DEB">
      <w:pPr>
        <w:overflowPunct w:val="0"/>
        <w:spacing w:beforeLines="100" w:afterLines="100"/>
        <w:ind w:left="482"/>
        <w:jc w:val="both"/>
        <w:rPr>
          <w:rFonts w:ascii="Times New Roman" w:eastAsia="新細明體" w:hAnsi="Times New Roman" w:cs="Times New Roman"/>
          <w:b/>
          <w:bCs/>
          <w:sz w:val="20"/>
          <w:szCs w:val="20"/>
          <w:u w:val="single"/>
        </w:rPr>
      </w:pPr>
    </w:p>
    <w:p w:rsidR="00046059" w:rsidRPr="00A91512" w:rsidRDefault="00ED0E6C" w:rsidP="00AE3DEB">
      <w:pPr>
        <w:overflowPunct w:val="0"/>
        <w:spacing w:beforeLines="100" w:afterLines="100"/>
        <w:ind w:left="482"/>
        <w:jc w:val="both"/>
        <w:rPr>
          <w:rFonts w:ascii="Times New Roman" w:eastAsia="新細明體" w:hAnsi="Times New Roman" w:cs="Times New Roman"/>
          <w:sz w:val="20"/>
          <w:szCs w:val="20"/>
        </w:rPr>
      </w:pPr>
      <w:r w:rsidRPr="00A91512">
        <w:rPr>
          <w:rFonts w:ascii="Times New Roman" w:eastAsia="新細明體" w:hAnsi="新細明體" w:cs="Times New Roman"/>
          <w:b/>
          <w:bCs/>
          <w:sz w:val="20"/>
          <w:szCs w:val="20"/>
          <w:u w:val="single"/>
        </w:rPr>
        <w:t>資料來源</w:t>
      </w:r>
      <w:r w:rsidRPr="00A91512">
        <w:rPr>
          <w:rFonts w:ascii="Times New Roman" w:eastAsia="新細明體" w:hAnsi="新細明體" w:cs="Times New Roman"/>
          <w:b/>
          <w:bCs/>
          <w:sz w:val="20"/>
          <w:szCs w:val="20"/>
        </w:rPr>
        <w:t>：</w:t>
      </w:r>
      <w:r w:rsidRPr="00A91512">
        <w:rPr>
          <w:rFonts w:ascii="Times New Roman" w:eastAsia="新細明體" w:hAnsi="Times New Roman" w:cs="Times New Roman"/>
          <w:sz w:val="20"/>
          <w:szCs w:val="20"/>
        </w:rPr>
        <w:t>PL 12­34 § 50.</w:t>
      </w:r>
    </w:p>
    <w:p w:rsidR="00046059" w:rsidRPr="00A91512" w:rsidRDefault="00046059" w:rsidP="00AE3DEB">
      <w:pPr>
        <w:overflowPunct w:val="0"/>
        <w:spacing w:beforeLines="100" w:afterLines="100"/>
        <w:ind w:left="482"/>
        <w:jc w:val="both"/>
        <w:rPr>
          <w:rFonts w:ascii="Times New Roman" w:eastAsia="新細明體" w:hAnsi="Times New Roman" w:cs="Times New Roman"/>
          <w:sz w:val="20"/>
          <w:szCs w:val="20"/>
        </w:rPr>
      </w:pPr>
    </w:p>
    <w:p w:rsidR="00046059" w:rsidRPr="00A91512" w:rsidRDefault="00ED0E6C" w:rsidP="00AE3DEB">
      <w:pPr>
        <w:pStyle w:val="1"/>
        <w:overflowPunct w:val="0"/>
        <w:autoSpaceDE/>
        <w:autoSpaceDN/>
        <w:spacing w:beforeLines="100" w:afterLines="100"/>
        <w:ind w:left="482"/>
        <w:jc w:val="both"/>
        <w:rPr>
          <w:b w:val="0"/>
          <w:bCs w:val="0"/>
        </w:rPr>
      </w:pPr>
      <w:r w:rsidRPr="00A91512">
        <w:rPr>
          <w:u w:val="single"/>
        </w:rPr>
        <w:t>§ 502.</w:t>
      </w:r>
      <w:r w:rsidRPr="00A91512">
        <w:rPr>
          <w:rFonts w:hAnsi="新細明體"/>
          <w:u w:val="single"/>
        </w:rPr>
        <w:t>漁業資源</w:t>
      </w:r>
      <w:r w:rsidR="005551F6" w:rsidRPr="00A91512">
        <w:rPr>
          <w:rFonts w:hAnsi="新細明體"/>
          <w:u w:val="single"/>
        </w:rPr>
        <w:t>養護</w:t>
      </w:r>
      <w:r w:rsidRPr="00A91512">
        <w:rPr>
          <w:rFonts w:hAnsi="新細明體"/>
          <w:u w:val="single"/>
        </w:rPr>
        <w:t>、管理及永續使用。</w:t>
      </w:r>
    </w:p>
    <w:p w:rsidR="00046059" w:rsidRPr="00A91512" w:rsidRDefault="003F1C0A" w:rsidP="00C3451C">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本局</w:t>
      </w:r>
      <w:r w:rsidR="00ED0E6C" w:rsidRPr="00A91512">
        <w:rPr>
          <w:rFonts w:ascii="Times New Roman" w:eastAsia="新細明體" w:hAnsi="新細明體" w:cs="Times New Roman"/>
        </w:rPr>
        <w:t>應採取促進下列目標之管理措施：</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以永續方式利用密克羅尼西亞聯邦漁業資源；</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從這些資源取得最大永續經濟利益；以及</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透過有效利用資源，促進國家經濟安全。</w:t>
      </w:r>
    </w:p>
    <w:p w:rsidR="00046059" w:rsidRPr="00A91512" w:rsidRDefault="00046059" w:rsidP="00C3451C">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本局應確保此類管理措施係以符合相關環境及經濟因素，依據最佳可得科學證據，能使魚群維持或恢復至可產生最大持續生產量的水準，並考慮捕魚模式、魚群相互依賴性以及一般建議的國際最低標準</w:t>
      </w:r>
      <w:r w:rsidR="00ED0E6C" w:rsidRPr="00A91512">
        <w:rPr>
          <w:rFonts w:ascii="Times New Roman" w:eastAsia="新細明體" w:hAnsi="新細明體" w:cs="Times New Roman"/>
        </w:rPr>
        <w:t>。</w:t>
      </w:r>
    </w:p>
    <w:p w:rsidR="00000000" w:rsidRPr="00A91512" w:rsidRDefault="003F1C0A" w:rsidP="00C3451C">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lastRenderedPageBreak/>
        <w:t>本局</w:t>
      </w:r>
      <w:r w:rsidR="00ED0E6C" w:rsidRPr="00A91512">
        <w:rPr>
          <w:rFonts w:ascii="Times New Roman" w:eastAsia="新細明體" w:hAnsi="新細明體" w:cs="Times New Roman"/>
        </w:rPr>
        <w:t>在</w:t>
      </w:r>
      <w:r w:rsidR="00642640" w:rsidRPr="00A91512">
        <w:rPr>
          <w:rFonts w:ascii="Times New Roman" w:eastAsia="新細明體" w:hAnsi="新細明體" w:cs="Times New Roman"/>
        </w:rPr>
        <w:t>通過</w:t>
      </w:r>
      <w:r w:rsidR="00ED0E6C" w:rsidRPr="00A91512">
        <w:rPr>
          <w:rFonts w:ascii="Times New Roman" w:eastAsia="新細明體" w:hAnsi="新細明體" w:cs="Times New Roman"/>
        </w:rPr>
        <w:t>此類管理措施時，</w:t>
      </w:r>
      <w:r w:rsidR="00642640" w:rsidRPr="00A91512">
        <w:rPr>
          <w:rFonts w:ascii="Times New Roman" w:eastAsia="新細明體" w:hAnsi="新細明體" w:cs="Times New Roman"/>
        </w:rPr>
        <w:t>應運用符合且其嚴謹程度不遜於聯合國魚群協定或密克羅尼西亞聯邦簽訂之任何其他相關入漁協定或漁業管理協定中所規定標準的</w:t>
      </w:r>
      <w:r w:rsidR="00ED0E6C" w:rsidRPr="00A91512">
        <w:rPr>
          <w:rFonts w:ascii="Times New Roman" w:eastAsia="新細明體" w:hAnsi="新細明體" w:cs="Times New Roman"/>
        </w:rPr>
        <w:t>預</w:t>
      </w:r>
      <w:r w:rsidR="00642640" w:rsidRPr="00A91512">
        <w:rPr>
          <w:rFonts w:ascii="Times New Roman" w:eastAsia="新細明體" w:hAnsi="新細明體" w:cs="Times New Roman"/>
        </w:rPr>
        <w:t>警</w:t>
      </w:r>
      <w:r w:rsidR="00ED0E6C" w:rsidRPr="00A91512">
        <w:rPr>
          <w:rFonts w:ascii="Times New Roman" w:eastAsia="新細明體" w:hAnsi="新細明體" w:cs="Times New Roman"/>
        </w:rPr>
        <w:t>方法。</w:t>
      </w:r>
    </w:p>
    <w:p w:rsidR="00046059" w:rsidRPr="00A91512" w:rsidRDefault="003F1C0A" w:rsidP="00C3451C">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本局</w:t>
      </w:r>
      <w:r w:rsidR="00ED0E6C" w:rsidRPr="00A91512">
        <w:rPr>
          <w:rFonts w:ascii="Times New Roman" w:eastAsia="新細明體" w:hAnsi="新細明體" w:cs="Times New Roman"/>
        </w:rPr>
        <w:t>應</w:t>
      </w:r>
      <w:r w:rsidR="00046059" w:rsidRPr="00A91512">
        <w:rPr>
          <w:rFonts w:ascii="Times New Roman" w:eastAsia="新細明體" w:hAnsi="新細明體" w:cs="Times New Roman"/>
        </w:rPr>
        <w:t>視適當</w:t>
      </w:r>
      <w:r w:rsidR="00ED0E6C" w:rsidRPr="00A91512">
        <w:rPr>
          <w:rFonts w:ascii="Times New Roman" w:eastAsia="新細明體" w:hAnsi="新細明體" w:cs="Times New Roman"/>
        </w:rPr>
        <w:t>在漁業管理中進行下列工作：</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評估捕魚、其他人類活動及環境因素對目標</w:t>
      </w:r>
      <w:r w:rsidR="00642640" w:rsidRPr="00A91512">
        <w:rPr>
          <w:rFonts w:ascii="Times New Roman" w:eastAsia="新細明體" w:hAnsi="新細明體" w:cs="Times New Roman"/>
        </w:rPr>
        <w:t>魚群、</w:t>
      </w:r>
      <w:r w:rsidRPr="00A91512">
        <w:rPr>
          <w:rFonts w:ascii="Times New Roman" w:eastAsia="新細明體" w:hAnsi="新細明體" w:cs="Times New Roman"/>
        </w:rPr>
        <w:t>及屬於相同生態系統或</w:t>
      </w:r>
      <w:r w:rsidR="00642640" w:rsidRPr="00A91512">
        <w:rPr>
          <w:rFonts w:ascii="Times New Roman" w:eastAsia="新細明體" w:hAnsi="新細明體" w:cs="Times New Roman"/>
        </w:rPr>
        <w:t>附屬</w:t>
      </w:r>
      <w:r w:rsidRPr="00A91512">
        <w:rPr>
          <w:rFonts w:ascii="Times New Roman" w:eastAsia="新細明體" w:hAnsi="新細明體" w:cs="Times New Roman"/>
        </w:rPr>
        <w:t>於或依賴於目標</w:t>
      </w:r>
      <w:r w:rsidR="00642640" w:rsidRPr="00A91512">
        <w:rPr>
          <w:rFonts w:ascii="Times New Roman" w:eastAsia="新細明體" w:hAnsi="新細明體" w:cs="Times New Roman"/>
        </w:rPr>
        <w:t>魚群</w:t>
      </w:r>
      <w:r w:rsidRPr="00A91512">
        <w:rPr>
          <w:rFonts w:ascii="Times New Roman" w:eastAsia="新細明體" w:hAnsi="新細明體" w:cs="Times New Roman"/>
        </w:rPr>
        <w:t>之物種的影響；</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於必要時，對屬於相同生態系統或</w:t>
      </w:r>
      <w:r w:rsidR="00760337" w:rsidRPr="00A91512">
        <w:rPr>
          <w:rFonts w:ascii="Times New Roman" w:eastAsia="新細明體" w:hAnsi="新細明體" w:cs="Times New Roman"/>
        </w:rPr>
        <w:t>附屬</w:t>
      </w:r>
      <w:r w:rsidRPr="00A91512">
        <w:rPr>
          <w:rFonts w:ascii="Times New Roman" w:eastAsia="新細明體" w:hAnsi="新細明體" w:cs="Times New Roman"/>
        </w:rPr>
        <w:t>於或依賴於目標</w:t>
      </w:r>
      <w:r w:rsidR="00760337" w:rsidRPr="00A91512">
        <w:rPr>
          <w:rFonts w:ascii="Times New Roman" w:eastAsia="新細明體" w:hAnsi="新細明體" w:cs="Times New Roman"/>
        </w:rPr>
        <w:t>魚群</w:t>
      </w:r>
      <w:r w:rsidRPr="00A91512">
        <w:rPr>
          <w:rFonts w:ascii="Times New Roman" w:eastAsia="新細明體" w:hAnsi="新細明體" w:cs="Times New Roman"/>
        </w:rPr>
        <w:t>之物種採取</w:t>
      </w:r>
      <w:r w:rsidR="00760337" w:rsidRPr="00A91512">
        <w:rPr>
          <w:rFonts w:ascii="Times New Roman" w:eastAsia="新細明體" w:hAnsi="新細明體" w:cs="Times New Roman"/>
        </w:rPr>
        <w:t>養護</w:t>
      </w:r>
      <w:r w:rsidRPr="00A91512">
        <w:rPr>
          <w:rFonts w:ascii="Times New Roman" w:eastAsia="新細明體" w:hAnsi="新細明體" w:cs="Times New Roman"/>
        </w:rPr>
        <w:t>及管理措施，期能維持或恢復該物種的數量至</w:t>
      </w:r>
      <w:r w:rsidR="00760337" w:rsidRPr="00A91512">
        <w:rPr>
          <w:rFonts w:ascii="Times New Roman" w:eastAsia="新細明體" w:hAnsi="新細明體" w:cs="Times New Roman"/>
        </w:rPr>
        <w:t>其可能受嚴重威脅之</w:t>
      </w:r>
      <w:r w:rsidRPr="00A91512">
        <w:rPr>
          <w:rFonts w:ascii="Times New Roman" w:eastAsia="新細明體" w:hAnsi="新細明體" w:cs="Times New Roman"/>
        </w:rPr>
        <w:t>水準</w:t>
      </w:r>
      <w:r w:rsidR="00760337" w:rsidRPr="00A91512">
        <w:rPr>
          <w:rFonts w:ascii="Times New Roman" w:eastAsia="新細明體" w:hAnsi="新細明體" w:cs="Times New Roman"/>
        </w:rPr>
        <w:t>以上</w:t>
      </w:r>
      <w:r w:rsidRPr="00A91512">
        <w:rPr>
          <w:rFonts w:ascii="Times New Roman" w:eastAsia="新細明體" w:hAnsi="新細明體" w:cs="Times New Roman"/>
        </w:rPr>
        <w:t>；</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降低汙染、浪費、</w:t>
      </w:r>
      <w:proofErr w:type="gramStart"/>
      <w:r w:rsidRPr="00A91512">
        <w:rPr>
          <w:rFonts w:ascii="Times New Roman" w:eastAsia="新細明體" w:hAnsi="新細明體" w:cs="Times New Roman"/>
        </w:rPr>
        <w:t>棄</w:t>
      </w:r>
      <w:r w:rsidR="00760337" w:rsidRPr="00A91512">
        <w:rPr>
          <w:rFonts w:ascii="Times New Roman" w:eastAsia="新細明體" w:hAnsi="新細明體" w:cs="Times New Roman"/>
        </w:rPr>
        <w:t>魚</w:t>
      </w:r>
      <w:proofErr w:type="gramEnd"/>
      <w:r w:rsidRPr="00A91512">
        <w:rPr>
          <w:rFonts w:ascii="Times New Roman" w:eastAsia="新細明體" w:hAnsi="新細明體" w:cs="Times New Roman"/>
        </w:rPr>
        <w:t>、被遺失或棄置之漁具</w:t>
      </w:r>
      <w:r w:rsidR="00760337" w:rsidRPr="00A91512">
        <w:rPr>
          <w:rFonts w:ascii="Times New Roman" w:eastAsia="新細明體" w:hAnsi="新細明體" w:cs="Times New Roman"/>
        </w:rPr>
        <w:t>所捕獲、</w:t>
      </w:r>
      <w:r w:rsidRPr="00A91512">
        <w:rPr>
          <w:rFonts w:ascii="Times New Roman" w:eastAsia="新細明體" w:hAnsi="新細明體" w:cs="Times New Roman"/>
        </w:rPr>
        <w:t>以及對</w:t>
      </w:r>
      <w:r w:rsidR="00760337" w:rsidRPr="00A91512">
        <w:rPr>
          <w:rFonts w:ascii="Times New Roman" w:eastAsia="新細明體" w:hAnsi="新細明體" w:cs="Times New Roman"/>
        </w:rPr>
        <w:t>附屬</w:t>
      </w:r>
      <w:r w:rsidRPr="00A91512">
        <w:rPr>
          <w:rFonts w:ascii="Times New Roman" w:eastAsia="新細明體" w:hAnsi="新細明體" w:cs="Times New Roman"/>
        </w:rPr>
        <w:t>或依賴物種的影響，尤其是瀕</w:t>
      </w:r>
      <w:r w:rsidR="00760337" w:rsidRPr="00A91512">
        <w:rPr>
          <w:rFonts w:ascii="Times New Roman" w:eastAsia="新細明體" w:hAnsi="新細明體" w:cs="Times New Roman"/>
        </w:rPr>
        <w:t>危</w:t>
      </w:r>
      <w:r w:rsidRPr="00A91512">
        <w:rPr>
          <w:rFonts w:ascii="Times New Roman" w:eastAsia="新細明體" w:hAnsi="新細明體" w:cs="Times New Roman"/>
        </w:rPr>
        <w:t>物種；</w:t>
      </w:r>
      <w:r w:rsidR="00760337" w:rsidRPr="00A91512">
        <w:rPr>
          <w:rFonts w:ascii="Times New Roman" w:eastAsia="新細明體" w:hAnsi="新細明體" w:cs="Times New Roman"/>
        </w:rPr>
        <w:t>透過</w:t>
      </w:r>
      <w:r w:rsidRPr="00A91512">
        <w:rPr>
          <w:rFonts w:ascii="Times New Roman" w:eastAsia="新細明體" w:hAnsi="新細明體" w:cs="Times New Roman"/>
        </w:rPr>
        <w:t>包括在可行範圍內發展及使用有選擇性的、環境安全且具成本效益的漁具和技術</w:t>
      </w:r>
      <w:r w:rsidR="00760337" w:rsidRPr="00A91512">
        <w:rPr>
          <w:rFonts w:ascii="Times New Roman" w:eastAsia="新細明體" w:hAnsi="新細明體" w:cs="Times New Roman"/>
        </w:rPr>
        <w:t>等措施</w:t>
      </w:r>
      <w:r w:rsidRPr="00A91512">
        <w:rPr>
          <w:rFonts w:ascii="Times New Roman" w:eastAsia="新細明體" w:hAnsi="新細明體" w:cs="Times New Roman"/>
        </w:rPr>
        <w:t>；</w:t>
      </w:r>
    </w:p>
    <w:p w:rsidR="00000000"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保護海洋環境中的生物多樣性；</w:t>
      </w:r>
    </w:p>
    <w:p w:rsidR="00000000"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採取措施，避免或</w:t>
      </w:r>
      <w:r w:rsidR="00760337" w:rsidRPr="00A91512">
        <w:rPr>
          <w:rFonts w:ascii="Times New Roman" w:eastAsia="新細明體" w:hAnsi="新細明體" w:cs="Times New Roman"/>
        </w:rPr>
        <w:t>消</w:t>
      </w:r>
      <w:r w:rsidRPr="00A91512">
        <w:rPr>
          <w:rFonts w:ascii="Times New Roman" w:eastAsia="新細明體" w:hAnsi="新細明體" w:cs="Times New Roman"/>
        </w:rPr>
        <w:t>除過</w:t>
      </w:r>
      <w:r w:rsidR="00760337" w:rsidRPr="00A91512">
        <w:rPr>
          <w:rFonts w:ascii="Times New Roman" w:eastAsia="新細明體" w:hAnsi="新細明體" w:cs="Times New Roman"/>
        </w:rPr>
        <w:t>漁</w:t>
      </w:r>
      <w:r w:rsidRPr="00A91512">
        <w:rPr>
          <w:rFonts w:ascii="Times New Roman" w:eastAsia="新細明體" w:hAnsi="新細明體" w:cs="Times New Roman"/>
        </w:rPr>
        <w:t>或</w:t>
      </w:r>
      <w:r w:rsidR="00760337" w:rsidRPr="00A91512">
        <w:rPr>
          <w:rFonts w:ascii="Times New Roman" w:eastAsia="新細明體" w:hAnsi="新細明體" w:cs="Times New Roman"/>
        </w:rPr>
        <w:t>漁撈</w:t>
      </w:r>
      <w:r w:rsidRPr="00A91512">
        <w:rPr>
          <w:rFonts w:ascii="Times New Roman" w:eastAsia="新細明體" w:hAnsi="新細明體" w:cs="Times New Roman"/>
        </w:rPr>
        <w:t>能力過剩，並確保</w:t>
      </w:r>
      <w:r w:rsidR="005248A2" w:rsidRPr="00A91512">
        <w:rPr>
          <w:rFonts w:ascii="Times New Roman" w:eastAsia="新細明體" w:hAnsi="新細明體" w:cs="Times New Roman"/>
        </w:rPr>
        <w:t>漁獲</w:t>
      </w:r>
      <w:r w:rsidR="00760337" w:rsidRPr="00A91512">
        <w:rPr>
          <w:rFonts w:ascii="Times New Roman" w:eastAsia="新細明體" w:hAnsi="新細明體" w:cs="Times New Roman"/>
        </w:rPr>
        <w:t>努力量</w:t>
      </w:r>
      <w:r w:rsidRPr="00A91512">
        <w:rPr>
          <w:rFonts w:ascii="Times New Roman" w:eastAsia="新細明體" w:hAnsi="新細明體" w:cs="Times New Roman"/>
        </w:rPr>
        <w:t>不超過符合永續使用漁業資源的水準。</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考慮到</w:t>
      </w:r>
      <w:r w:rsidR="00760337" w:rsidRPr="00A91512">
        <w:rPr>
          <w:rFonts w:ascii="Times New Roman" w:eastAsia="新細明體" w:hAnsi="新細明體" w:cs="Times New Roman"/>
        </w:rPr>
        <w:t>家計型</w:t>
      </w:r>
      <w:r w:rsidRPr="00A91512">
        <w:rPr>
          <w:rFonts w:ascii="Times New Roman" w:eastAsia="新細明體" w:hAnsi="新細明體" w:cs="Times New Roman"/>
        </w:rPr>
        <w:t>和自給性漁民的利益；</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及時</w:t>
      </w:r>
      <w:r w:rsidR="005248A2" w:rsidRPr="00A91512">
        <w:rPr>
          <w:rFonts w:ascii="Times New Roman" w:eastAsia="新細明體" w:hAnsi="新細明體" w:cs="Times New Roman"/>
        </w:rPr>
        <w:t>並</w:t>
      </w:r>
      <w:r w:rsidRPr="00A91512">
        <w:rPr>
          <w:rFonts w:ascii="Times New Roman" w:eastAsia="新細明體" w:hAnsi="新細明體" w:cs="Times New Roman"/>
        </w:rPr>
        <w:t>根據漁業管理</w:t>
      </w:r>
      <w:r w:rsidR="00BA4348" w:rsidRPr="00A91512">
        <w:rPr>
          <w:rFonts w:ascii="Times New Roman" w:eastAsia="新細明體" w:hAnsi="新細明體" w:cs="Times New Roman"/>
        </w:rPr>
        <w:t>協定</w:t>
      </w:r>
      <w:r w:rsidRPr="00A91512">
        <w:rPr>
          <w:rFonts w:ascii="Times New Roman" w:eastAsia="新細明體" w:hAnsi="新細明體" w:cs="Times New Roman"/>
        </w:rPr>
        <w:t>及國際法，收集並分享關於捕魚活動的完整正確數據，包括但不限於</w:t>
      </w:r>
      <w:r w:rsidR="005551F6" w:rsidRPr="00A91512">
        <w:rPr>
          <w:rFonts w:ascii="Times New Roman" w:eastAsia="新細明體" w:hAnsi="新細明體" w:cs="Times New Roman"/>
        </w:rPr>
        <w:t>船舶</w:t>
      </w:r>
      <w:r w:rsidRPr="00A91512">
        <w:rPr>
          <w:rFonts w:ascii="Times New Roman" w:eastAsia="新細明體" w:hAnsi="新細明體" w:cs="Times New Roman"/>
        </w:rPr>
        <w:t>位置、目標及非目標魚種捕獲量及</w:t>
      </w:r>
      <w:r w:rsidR="005248A2" w:rsidRPr="00A91512">
        <w:rPr>
          <w:rFonts w:ascii="Times New Roman" w:eastAsia="新細明體" w:hAnsi="新細明體" w:cs="Times New Roman"/>
        </w:rPr>
        <w:t>漁獲努力量</w:t>
      </w:r>
      <w:r w:rsidRPr="00A91512">
        <w:rPr>
          <w:rFonts w:ascii="Times New Roman" w:eastAsia="新細明體" w:hAnsi="新細明體" w:cs="Times New Roman"/>
        </w:rPr>
        <w:t>，以及</w:t>
      </w:r>
      <w:r w:rsidR="005248A2" w:rsidRPr="00A91512">
        <w:rPr>
          <w:rFonts w:ascii="Times New Roman" w:eastAsia="新細明體" w:hAnsi="新細明體" w:cs="Times New Roman"/>
        </w:rPr>
        <w:t>自</w:t>
      </w:r>
      <w:r w:rsidRPr="00A91512">
        <w:rPr>
          <w:rFonts w:ascii="Times New Roman" w:eastAsia="新細明體" w:hAnsi="新細明體" w:cs="Times New Roman"/>
        </w:rPr>
        <w:t>國家及國際研究計畫得到的資訊；</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促進並從事科學研究，以及發展相關技術，以支援漁業</w:t>
      </w:r>
      <w:r w:rsidR="005551F6" w:rsidRPr="00A91512">
        <w:rPr>
          <w:rFonts w:ascii="Times New Roman" w:eastAsia="新細明體" w:hAnsi="新細明體" w:cs="Times New Roman"/>
        </w:rPr>
        <w:t>養護</w:t>
      </w:r>
      <w:r w:rsidRPr="00A91512">
        <w:rPr>
          <w:rFonts w:ascii="Times New Roman" w:eastAsia="新細明體" w:hAnsi="新細明體" w:cs="Times New Roman"/>
        </w:rPr>
        <w:t>和管理；</w:t>
      </w:r>
    </w:p>
    <w:p w:rsidR="00046059" w:rsidRPr="00A91512" w:rsidRDefault="00ED0E6C" w:rsidP="00AE3DEB">
      <w:pPr>
        <w:numPr>
          <w:ilvl w:val="2"/>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透過有效監控及管制，以及透過支援及配合密克羅尼西亞聯邦海事</w:t>
      </w:r>
      <w:r w:rsidR="005248A2" w:rsidRPr="00A91512">
        <w:rPr>
          <w:rFonts w:ascii="Times New Roman" w:eastAsia="新細明體" w:hAnsi="新細明體" w:cs="Times New Roman"/>
        </w:rPr>
        <w:t>偵查</w:t>
      </w:r>
      <w:r w:rsidRPr="00A91512">
        <w:rPr>
          <w:rFonts w:ascii="Times New Roman" w:eastAsia="新細明體" w:hAnsi="新細明體" w:cs="Times New Roman"/>
        </w:rPr>
        <w:t>計畫，落實並執行</w:t>
      </w:r>
      <w:r w:rsidR="00760337" w:rsidRPr="00A91512">
        <w:rPr>
          <w:rFonts w:ascii="Times New Roman" w:eastAsia="新細明體" w:hAnsi="新細明體" w:cs="Times New Roman"/>
        </w:rPr>
        <w:t>養護</w:t>
      </w:r>
      <w:r w:rsidRPr="00A91512">
        <w:rPr>
          <w:rFonts w:ascii="Times New Roman" w:eastAsia="新細明體" w:hAnsi="新細明體" w:cs="Times New Roman"/>
        </w:rPr>
        <w:t>及管理措施。</w:t>
      </w:r>
    </w:p>
    <w:p w:rsidR="00046059" w:rsidRPr="00A91512" w:rsidRDefault="003F1C0A" w:rsidP="00C3451C">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本局</w:t>
      </w:r>
      <w:r w:rsidR="00ED0E6C" w:rsidRPr="00A91512">
        <w:rPr>
          <w:rFonts w:ascii="Times New Roman" w:eastAsia="新細明體" w:hAnsi="新細明體" w:cs="Times New Roman"/>
        </w:rPr>
        <w:t>應根據本</w:t>
      </w:r>
      <w:r w:rsidR="00BA4348" w:rsidRPr="00A91512">
        <w:rPr>
          <w:rFonts w:ascii="Times New Roman" w:eastAsia="新細明體" w:hAnsi="新細明體" w:cs="Times New Roman"/>
        </w:rPr>
        <w:t>子篇</w:t>
      </w:r>
      <w:r w:rsidR="00ED0E6C" w:rsidRPr="00A91512">
        <w:rPr>
          <w:rFonts w:ascii="Times New Roman" w:eastAsia="新細明體" w:hAnsi="新細明體" w:cs="Times New Roman"/>
        </w:rPr>
        <w:t>之</w:t>
      </w:r>
      <w:r w:rsidR="00046059" w:rsidRPr="00A91512">
        <w:rPr>
          <w:rFonts w:ascii="Times New Roman" w:eastAsia="新細明體" w:hAnsi="新細明體" w:cs="Times New Roman"/>
        </w:rPr>
        <w:t>條文</w:t>
      </w:r>
      <w:r w:rsidR="00ED0E6C" w:rsidRPr="00A91512">
        <w:rPr>
          <w:rFonts w:ascii="Times New Roman" w:eastAsia="新細明體" w:hAnsi="新細明體" w:cs="Times New Roman"/>
        </w:rPr>
        <w:t>，或依本</w:t>
      </w:r>
      <w:r w:rsidR="00BA4348" w:rsidRPr="00A91512">
        <w:rPr>
          <w:rFonts w:ascii="Times New Roman" w:eastAsia="新細明體" w:hAnsi="新細明體" w:cs="Times New Roman"/>
        </w:rPr>
        <w:t>子篇</w:t>
      </w:r>
      <w:r w:rsidR="00ED0E6C" w:rsidRPr="00A91512">
        <w:rPr>
          <w:rFonts w:ascii="Times New Roman" w:eastAsia="新細明體" w:hAnsi="新細明體" w:cs="Times New Roman"/>
        </w:rPr>
        <w:t>簽訂之</w:t>
      </w:r>
      <w:r w:rsidR="00BA4348" w:rsidRPr="00A91512">
        <w:rPr>
          <w:rFonts w:ascii="Times New Roman" w:eastAsia="新細明體" w:hAnsi="新細明體" w:cs="Times New Roman"/>
        </w:rPr>
        <w:t>入漁協定</w:t>
      </w:r>
      <w:r w:rsidR="00ED0E6C" w:rsidRPr="00A91512">
        <w:rPr>
          <w:rFonts w:ascii="Times New Roman" w:eastAsia="新細明體" w:hAnsi="新細明體" w:cs="Times New Roman"/>
        </w:rPr>
        <w:t>或漁業管理</w:t>
      </w:r>
      <w:r w:rsidR="00BA4348" w:rsidRPr="00A91512">
        <w:rPr>
          <w:rFonts w:ascii="Times New Roman" w:eastAsia="新細明體" w:hAnsi="新細明體" w:cs="Times New Roman"/>
        </w:rPr>
        <w:t>協定</w:t>
      </w:r>
      <w:r w:rsidR="00ED0E6C" w:rsidRPr="00A91512">
        <w:rPr>
          <w:rFonts w:ascii="Times New Roman" w:eastAsia="新細明體" w:hAnsi="新細明體" w:cs="Times New Roman"/>
        </w:rPr>
        <w:t>中的</w:t>
      </w:r>
      <w:r w:rsidR="005248A2" w:rsidRPr="00A91512">
        <w:rPr>
          <w:rFonts w:ascii="Times New Roman" w:eastAsia="新細明體" w:hAnsi="新細明體" w:cs="Times New Roman"/>
        </w:rPr>
        <w:t>條文</w:t>
      </w:r>
      <w:r w:rsidR="00ED0E6C" w:rsidRPr="00A91512">
        <w:rPr>
          <w:rFonts w:ascii="Times New Roman" w:eastAsia="新細明體" w:hAnsi="新細明體" w:cs="Times New Roman"/>
        </w:rPr>
        <w:t>，決定任何魚種的總允許捕魚水準，且在過程中應考慮</w:t>
      </w:r>
      <w:proofErr w:type="gramStart"/>
      <w:r w:rsidR="00ED0E6C" w:rsidRPr="00A91512">
        <w:rPr>
          <w:rFonts w:ascii="Times New Roman" w:eastAsia="新細明體" w:hAnsi="新細明體" w:cs="Times New Roman"/>
        </w:rPr>
        <w:t>本</w:t>
      </w:r>
      <w:r w:rsidR="00D9318C" w:rsidRPr="00A91512">
        <w:rPr>
          <w:rFonts w:ascii="Times New Roman" w:eastAsia="新細明體" w:hAnsi="新細明體" w:cs="Times New Roman"/>
        </w:rPr>
        <w:t>節</w:t>
      </w:r>
      <w:r w:rsidR="00ED0E6C" w:rsidRPr="00A91512">
        <w:rPr>
          <w:rFonts w:ascii="Times New Roman" w:eastAsia="新細明體" w:hAnsi="新細明體" w:cs="Times New Roman"/>
        </w:rPr>
        <w:t>第</w:t>
      </w:r>
      <w:proofErr w:type="gramEnd"/>
      <w:r w:rsidR="00ED0E6C" w:rsidRPr="00A91512">
        <w:rPr>
          <w:rFonts w:ascii="Times New Roman" w:eastAsia="新細明體" w:hAnsi="Times New Roman" w:cs="Times New Roman"/>
        </w:rPr>
        <w:t>(1)</w:t>
      </w:r>
      <w:r w:rsidR="00ED0E6C" w:rsidRPr="00A91512">
        <w:rPr>
          <w:rFonts w:ascii="Times New Roman" w:eastAsia="新細明體" w:hAnsi="新細明體" w:cs="Times New Roman"/>
        </w:rPr>
        <w:t>至</w:t>
      </w:r>
      <w:r w:rsidR="00ED0E6C" w:rsidRPr="00A91512">
        <w:rPr>
          <w:rFonts w:ascii="Times New Roman" w:eastAsia="新細明體" w:hAnsi="Times New Roman" w:cs="Times New Roman"/>
        </w:rPr>
        <w:t>(4)</w:t>
      </w:r>
      <w:proofErr w:type="gramStart"/>
      <w:r w:rsidR="00BA4348" w:rsidRPr="00A91512">
        <w:rPr>
          <w:rFonts w:ascii="Times New Roman" w:eastAsia="新細明體" w:hAnsi="新細明體" w:cs="Times New Roman"/>
        </w:rPr>
        <w:t>子節</w:t>
      </w:r>
      <w:r w:rsidR="00ED0E6C" w:rsidRPr="00A91512">
        <w:rPr>
          <w:rFonts w:ascii="Times New Roman" w:eastAsia="新細明體" w:hAnsi="新細明體" w:cs="Times New Roman"/>
        </w:rPr>
        <w:t>中的</w:t>
      </w:r>
      <w:proofErr w:type="gramEnd"/>
      <w:r w:rsidR="00ED0E6C" w:rsidRPr="00A91512">
        <w:rPr>
          <w:rFonts w:ascii="Times New Roman" w:eastAsia="新細明體" w:hAnsi="新細明體" w:cs="Times New Roman"/>
        </w:rPr>
        <w:t>要求。</w:t>
      </w:r>
    </w:p>
    <w:p w:rsidR="00000000" w:rsidRPr="00A91512" w:rsidRDefault="003F1C0A" w:rsidP="00C3451C">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本局</w:t>
      </w:r>
      <w:r w:rsidR="00046059" w:rsidRPr="00A91512">
        <w:rPr>
          <w:rFonts w:ascii="Times New Roman" w:eastAsia="新細明體" w:hAnsi="新細明體" w:cs="Times New Roman"/>
        </w:rPr>
        <w:t>得</w:t>
      </w:r>
      <w:r w:rsidR="00ED0E6C" w:rsidRPr="00A91512">
        <w:rPr>
          <w:rFonts w:ascii="Times New Roman" w:eastAsia="新細明體" w:hAnsi="新細明體" w:cs="Times New Roman"/>
        </w:rPr>
        <w:t>決定漁業參與權，例如允許漁獲量的分配或</w:t>
      </w:r>
      <w:r w:rsidR="005248A2" w:rsidRPr="00A91512">
        <w:rPr>
          <w:rFonts w:ascii="Times New Roman" w:eastAsia="新細明體" w:hAnsi="新細明體" w:cs="Times New Roman"/>
        </w:rPr>
        <w:t>漁獲努力量</w:t>
      </w:r>
      <w:r w:rsidR="00ED0E6C" w:rsidRPr="00A91512">
        <w:rPr>
          <w:rFonts w:ascii="Times New Roman" w:eastAsia="新細明體" w:hAnsi="新細明體" w:cs="Times New Roman"/>
        </w:rPr>
        <w:t>的水準。此類參與權的分配：</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應先分配給</w:t>
      </w:r>
      <w:r w:rsidR="00046059" w:rsidRPr="00A91512">
        <w:rPr>
          <w:rFonts w:ascii="Times New Roman" w:eastAsia="新細明體" w:hAnsi="新細明體" w:cs="Times New Roman"/>
        </w:rPr>
        <w:t>國內漁船</w:t>
      </w:r>
      <w:r w:rsidRPr="00A91512">
        <w:rPr>
          <w:rFonts w:ascii="Times New Roman" w:eastAsia="新細明體" w:hAnsi="新細明體" w:cs="Times New Roman"/>
        </w:rPr>
        <w:t>，其次分配給依漁業管理</w:t>
      </w:r>
      <w:r w:rsidR="00BA4348" w:rsidRPr="00A91512">
        <w:rPr>
          <w:rFonts w:ascii="Times New Roman" w:eastAsia="新細明體" w:hAnsi="新細明體" w:cs="Times New Roman"/>
        </w:rPr>
        <w:t>協定</w:t>
      </w:r>
      <w:r w:rsidRPr="00A91512">
        <w:rPr>
          <w:rFonts w:ascii="Times New Roman" w:eastAsia="新細明體" w:hAnsi="新細明體" w:cs="Times New Roman"/>
        </w:rPr>
        <w:t>捕魚的</w:t>
      </w:r>
      <w:r w:rsidR="005551F6" w:rsidRPr="00A91512">
        <w:rPr>
          <w:rFonts w:ascii="Times New Roman" w:eastAsia="新細明體" w:hAnsi="新細明體" w:cs="Times New Roman"/>
        </w:rPr>
        <w:t>船舶</w:t>
      </w:r>
      <w:r w:rsidRPr="00A91512">
        <w:rPr>
          <w:rFonts w:ascii="Times New Roman" w:eastAsia="新細明體" w:hAnsi="新細明體" w:cs="Times New Roman"/>
        </w:rPr>
        <w:t>，任何剩餘部分則分配給外國漁船；</w:t>
      </w:r>
    </w:p>
    <w:p w:rsidR="00046059" w:rsidRPr="00A91512" w:rsidRDefault="003E7B79" w:rsidP="00C3451C">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得</w:t>
      </w:r>
      <w:r w:rsidR="00ED0E6C" w:rsidRPr="00A91512">
        <w:rPr>
          <w:rFonts w:ascii="Times New Roman" w:eastAsia="新細明體" w:hAnsi="新細明體" w:cs="Times New Roman"/>
        </w:rPr>
        <w:t>包含對</w:t>
      </w:r>
      <w:r w:rsidR="005551F6" w:rsidRPr="00A91512">
        <w:rPr>
          <w:rFonts w:ascii="Times New Roman" w:eastAsia="新細明體" w:hAnsi="新細明體" w:cs="Times New Roman"/>
        </w:rPr>
        <w:t>船舶</w:t>
      </w:r>
      <w:r w:rsidR="00ED0E6C" w:rsidRPr="00A91512">
        <w:rPr>
          <w:rFonts w:ascii="Times New Roman" w:eastAsia="新細明體" w:hAnsi="新細明體" w:cs="Times New Roman"/>
        </w:rPr>
        <w:t>種類、漁具種類、作業季節、捕魚區域等限制，或與漁業</w:t>
      </w:r>
      <w:r w:rsidR="005551F6" w:rsidRPr="00A91512">
        <w:rPr>
          <w:rFonts w:ascii="Times New Roman" w:eastAsia="新細明體" w:hAnsi="新細明體" w:cs="Times New Roman"/>
        </w:rPr>
        <w:t>養護</w:t>
      </w:r>
      <w:r w:rsidR="00ED0E6C" w:rsidRPr="00A91512">
        <w:rPr>
          <w:rFonts w:ascii="Times New Roman" w:eastAsia="新細明體" w:hAnsi="新細明體" w:cs="Times New Roman"/>
        </w:rPr>
        <w:t>及管理相關的任何其他限制。</w:t>
      </w:r>
    </w:p>
    <w:p w:rsidR="00046059" w:rsidRPr="00A91512" w:rsidRDefault="00ED0E6C" w:rsidP="00AE3DEB">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對於</w:t>
      </w:r>
      <w:r w:rsidR="003E7B79" w:rsidRPr="00A91512">
        <w:rPr>
          <w:rFonts w:ascii="Times New Roman" w:eastAsia="新細明體" w:hAnsi="新細明體" w:cs="Times New Roman"/>
        </w:rPr>
        <w:t>皆</w:t>
      </w:r>
      <w:r w:rsidRPr="00A91512">
        <w:rPr>
          <w:rFonts w:ascii="Times New Roman" w:eastAsia="新細明體" w:hAnsi="新細明體" w:cs="Times New Roman"/>
        </w:rPr>
        <w:t>在專屬經濟海域及公海的高</w:t>
      </w:r>
      <w:r w:rsidR="003E7B79" w:rsidRPr="00A91512">
        <w:rPr>
          <w:rFonts w:ascii="Times New Roman" w:eastAsia="新細明體" w:hAnsi="新細明體" w:cs="Times New Roman"/>
        </w:rPr>
        <w:t>度</w:t>
      </w:r>
      <w:r w:rsidRPr="00A91512">
        <w:rPr>
          <w:rFonts w:ascii="Times New Roman" w:eastAsia="新細明體" w:hAnsi="新細明體" w:cs="Times New Roman"/>
        </w:rPr>
        <w:t>洄游魚種，以及在不影響密克羅尼西亞聯邦於其專屬經濟海域之主權的</w:t>
      </w:r>
      <w:r w:rsidR="00046059" w:rsidRPr="00A91512">
        <w:rPr>
          <w:rFonts w:ascii="Times New Roman" w:eastAsia="新細明體" w:hAnsi="新細明體" w:cs="Times New Roman"/>
        </w:rPr>
        <w:t>條件</w:t>
      </w:r>
      <w:r w:rsidRPr="00A91512">
        <w:rPr>
          <w:rFonts w:ascii="Times New Roman" w:eastAsia="新細明體" w:hAnsi="新細明體" w:cs="Times New Roman"/>
        </w:rPr>
        <w:t>下，根據聯合國</w:t>
      </w:r>
      <w:r w:rsidR="003E7B79" w:rsidRPr="00A91512">
        <w:rPr>
          <w:rFonts w:ascii="Times New Roman" w:eastAsia="新細明體" w:hAnsi="新細明體" w:cs="Times New Roman"/>
        </w:rPr>
        <w:t>魚群</w:t>
      </w:r>
      <w:r w:rsidR="00BA4348" w:rsidRPr="00A91512">
        <w:rPr>
          <w:rFonts w:ascii="Times New Roman" w:eastAsia="新細明體" w:hAnsi="新細明體" w:cs="Times New Roman"/>
        </w:rPr>
        <w:t>協定</w:t>
      </w:r>
      <w:r w:rsidRPr="00A91512">
        <w:rPr>
          <w:rFonts w:ascii="Times New Roman" w:eastAsia="新細明體" w:hAnsi="新細明體" w:cs="Times New Roman"/>
        </w:rPr>
        <w:t>、任何</w:t>
      </w:r>
      <w:r w:rsidR="00BA4348" w:rsidRPr="00A91512">
        <w:rPr>
          <w:rFonts w:ascii="Times New Roman" w:eastAsia="新細明體" w:hAnsi="新細明體" w:cs="Times New Roman"/>
        </w:rPr>
        <w:t>入漁協定</w:t>
      </w:r>
      <w:r w:rsidRPr="00A91512">
        <w:rPr>
          <w:rFonts w:ascii="Times New Roman" w:eastAsia="新細明體" w:hAnsi="新細明體" w:cs="Times New Roman"/>
        </w:rPr>
        <w:t>或漁業管理</w:t>
      </w:r>
      <w:r w:rsidR="00BA4348" w:rsidRPr="00A91512">
        <w:rPr>
          <w:rFonts w:ascii="Times New Roman" w:eastAsia="新細明體" w:hAnsi="新細明體" w:cs="Times New Roman"/>
        </w:rPr>
        <w:t>協定</w:t>
      </w:r>
      <w:r w:rsidRPr="00A91512">
        <w:rPr>
          <w:rFonts w:ascii="Times New Roman" w:eastAsia="新細明體" w:hAnsi="新細明體" w:cs="Times New Roman"/>
        </w:rPr>
        <w:t>，</w:t>
      </w:r>
      <w:r w:rsidR="003F1C0A" w:rsidRPr="00A91512">
        <w:rPr>
          <w:rFonts w:ascii="Times New Roman" w:eastAsia="新細明體" w:hAnsi="新細明體" w:cs="Times New Roman"/>
        </w:rPr>
        <w:t>本局</w:t>
      </w:r>
      <w:r w:rsidRPr="00A91512">
        <w:rPr>
          <w:rFonts w:ascii="Times New Roman" w:eastAsia="新細明體" w:hAnsi="新細明體" w:cs="Times New Roman"/>
        </w:rPr>
        <w:t>應有權</w:t>
      </w:r>
      <w:r w:rsidR="003E7B79" w:rsidRPr="00A91512">
        <w:rPr>
          <w:rFonts w:ascii="Times New Roman" w:eastAsia="新細明體" w:hAnsi="新細明體" w:cs="Times New Roman"/>
        </w:rPr>
        <w:t>與在</w:t>
      </w:r>
      <w:r w:rsidRPr="00A91512">
        <w:rPr>
          <w:rFonts w:ascii="Times New Roman" w:eastAsia="新細明體" w:hAnsi="新細明體" w:cs="Times New Roman"/>
        </w:rPr>
        <w:t>公海捕撈該魚種的其他國家</w:t>
      </w:r>
      <w:r w:rsidR="003E7B79" w:rsidRPr="00A91512">
        <w:rPr>
          <w:rFonts w:ascii="Times New Roman" w:eastAsia="新細明體" w:hAnsi="新細明體" w:cs="Times New Roman"/>
        </w:rPr>
        <w:t>合作</w:t>
      </w:r>
      <w:r w:rsidRPr="00A91512">
        <w:rPr>
          <w:rFonts w:ascii="Times New Roman" w:eastAsia="新細明體" w:hAnsi="新細明體" w:cs="Times New Roman"/>
        </w:rPr>
        <w:t>，以達成可相容的</w:t>
      </w:r>
      <w:r w:rsidR="00760337" w:rsidRPr="00A91512">
        <w:rPr>
          <w:rFonts w:ascii="Times New Roman" w:eastAsia="新細明體" w:hAnsi="新細明體" w:cs="Times New Roman"/>
        </w:rPr>
        <w:t>養護</w:t>
      </w:r>
      <w:r w:rsidRPr="00A91512">
        <w:rPr>
          <w:rFonts w:ascii="Times New Roman" w:eastAsia="新細明體" w:hAnsi="新細明體" w:cs="Times New Roman"/>
        </w:rPr>
        <w:t>及管理措施；在此同時，應將以下措施納入考量：</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在專屬經濟海域</w:t>
      </w:r>
      <w:r w:rsidR="003E7B79" w:rsidRPr="00A91512">
        <w:rPr>
          <w:rFonts w:ascii="Times New Roman" w:eastAsia="新細明體" w:hAnsi="新細明體" w:cs="Times New Roman"/>
        </w:rPr>
        <w:t>所通過</w:t>
      </w:r>
      <w:r w:rsidRPr="00A91512">
        <w:rPr>
          <w:rFonts w:ascii="Times New Roman" w:eastAsia="新細明體" w:hAnsi="新細明體" w:cs="Times New Roman"/>
        </w:rPr>
        <w:t>及</w:t>
      </w:r>
      <w:r w:rsidR="003E7B79" w:rsidRPr="00A91512">
        <w:rPr>
          <w:rFonts w:ascii="Times New Roman" w:eastAsia="新細明體" w:hAnsi="新細明體" w:cs="Times New Roman"/>
        </w:rPr>
        <w:t>適用</w:t>
      </w:r>
      <w:r w:rsidRPr="00A91512">
        <w:rPr>
          <w:rFonts w:ascii="Times New Roman" w:eastAsia="新細明體" w:hAnsi="新細明體" w:cs="Times New Roman"/>
        </w:rPr>
        <w:t>的</w:t>
      </w:r>
      <w:r w:rsidR="00760337" w:rsidRPr="00A91512">
        <w:rPr>
          <w:rFonts w:ascii="Times New Roman" w:eastAsia="新細明體" w:hAnsi="新細明體" w:cs="Times New Roman"/>
        </w:rPr>
        <w:t>養護</w:t>
      </w:r>
      <w:r w:rsidRPr="00A91512">
        <w:rPr>
          <w:rFonts w:ascii="Times New Roman" w:eastAsia="新細明體" w:hAnsi="新細明體" w:cs="Times New Roman"/>
        </w:rPr>
        <w:t>及管理措施，並確保在公海就該魚</w:t>
      </w:r>
      <w:r w:rsidR="00CA5C8B" w:rsidRPr="00A91512">
        <w:rPr>
          <w:rFonts w:ascii="Times New Roman" w:eastAsia="新細明體" w:hAnsi="新細明體" w:cs="Times New Roman"/>
        </w:rPr>
        <w:t>群</w:t>
      </w:r>
      <w:r w:rsidRPr="00A91512">
        <w:rPr>
          <w:rFonts w:ascii="Times New Roman" w:eastAsia="新細明體" w:hAnsi="新細明體" w:cs="Times New Roman"/>
        </w:rPr>
        <w:t>制定</w:t>
      </w:r>
      <w:r w:rsidRPr="00A91512">
        <w:rPr>
          <w:rFonts w:ascii="Times New Roman" w:eastAsia="新細明體" w:hAnsi="新細明體" w:cs="Times New Roman"/>
        </w:rPr>
        <w:lastRenderedPageBreak/>
        <w:t>的措施不會損害該措施的效能。</w:t>
      </w:r>
    </w:p>
    <w:p w:rsidR="00000000"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以往由密克羅尼西亞聯邦與在公海捕魚之其他國家根據聯合國</w:t>
      </w:r>
      <w:r w:rsidR="009A0F5A" w:rsidRPr="00A91512">
        <w:rPr>
          <w:rFonts w:ascii="Times New Roman" w:eastAsia="新細明體" w:hAnsi="新細明體" w:cs="Times New Roman"/>
        </w:rPr>
        <w:t>海洋法</w:t>
      </w:r>
      <w:r w:rsidRPr="00A91512">
        <w:rPr>
          <w:rFonts w:ascii="Times New Roman" w:eastAsia="新細明體" w:hAnsi="新細明體" w:cs="Times New Roman"/>
        </w:rPr>
        <w:t>公約，就相同魚</w:t>
      </w:r>
      <w:r w:rsidR="00CA5C8B" w:rsidRPr="00A91512">
        <w:rPr>
          <w:rFonts w:ascii="Times New Roman" w:eastAsia="新細明體" w:hAnsi="新細明體" w:cs="Times New Roman"/>
        </w:rPr>
        <w:t>群</w:t>
      </w:r>
      <w:r w:rsidRPr="00A91512">
        <w:rPr>
          <w:rFonts w:ascii="Times New Roman" w:eastAsia="新細明體" w:hAnsi="新細明體" w:cs="Times New Roman"/>
        </w:rPr>
        <w:t>所制定並應用於公海之措施；</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以往由次區域或區域漁業管理組織或安排根據聯合國</w:t>
      </w:r>
      <w:r w:rsidR="009A0F5A" w:rsidRPr="00A91512">
        <w:rPr>
          <w:rFonts w:ascii="Times New Roman" w:eastAsia="新細明體" w:hAnsi="新細明體" w:cs="Times New Roman"/>
        </w:rPr>
        <w:t>海洋法</w:t>
      </w:r>
      <w:r w:rsidRPr="00A91512">
        <w:rPr>
          <w:rFonts w:ascii="Times New Roman" w:eastAsia="新細明體" w:hAnsi="新細明體" w:cs="Times New Roman"/>
        </w:rPr>
        <w:t>公約，就相同魚</w:t>
      </w:r>
      <w:r w:rsidR="00CA5C8B" w:rsidRPr="00A91512">
        <w:rPr>
          <w:rFonts w:ascii="Times New Roman" w:eastAsia="新細明體" w:hAnsi="新細明體" w:cs="Times New Roman"/>
        </w:rPr>
        <w:t>群</w:t>
      </w:r>
      <w:r w:rsidRPr="00A91512">
        <w:rPr>
          <w:rFonts w:ascii="Times New Roman" w:eastAsia="新細明體" w:hAnsi="新細明體" w:cs="Times New Roman"/>
        </w:rPr>
        <w:t>所制定並應用之措施；</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魚</w:t>
      </w:r>
      <w:r w:rsidR="00CA5C8B" w:rsidRPr="00A91512">
        <w:rPr>
          <w:rFonts w:ascii="Times New Roman" w:eastAsia="新細明體" w:hAnsi="新細明體" w:cs="Times New Roman"/>
        </w:rPr>
        <w:t>群</w:t>
      </w:r>
      <w:r w:rsidRPr="00A91512">
        <w:rPr>
          <w:rFonts w:ascii="Times New Roman" w:eastAsia="新細明體" w:hAnsi="新細明體" w:cs="Times New Roman"/>
        </w:rPr>
        <w:t>生物統一性及其他生物特徵，以及魚種分布、漁業及</w:t>
      </w:r>
      <w:r w:rsidR="00CA5C8B" w:rsidRPr="00A91512">
        <w:rPr>
          <w:rFonts w:ascii="Times New Roman" w:eastAsia="新細明體" w:hAnsi="新細明體" w:cs="Times New Roman"/>
        </w:rPr>
        <w:t>相關區域</w:t>
      </w:r>
      <w:r w:rsidRPr="00A91512">
        <w:rPr>
          <w:rFonts w:ascii="Times New Roman" w:eastAsia="新細明體" w:hAnsi="新細明體" w:cs="Times New Roman"/>
        </w:rPr>
        <w:t>地理特殊性之間的關係，包括在國家管轄範圍內</w:t>
      </w:r>
      <w:r w:rsidR="00CA5C8B" w:rsidRPr="00A91512">
        <w:rPr>
          <w:rFonts w:ascii="Times New Roman" w:eastAsia="新細明體" w:hAnsi="新細明體" w:cs="Times New Roman"/>
        </w:rPr>
        <w:t>該魚群產生</w:t>
      </w:r>
      <w:r w:rsidRPr="00A91512">
        <w:rPr>
          <w:rFonts w:ascii="Times New Roman" w:eastAsia="新細明體" w:hAnsi="新細明體" w:cs="Times New Roman"/>
        </w:rPr>
        <w:t>和</w:t>
      </w:r>
      <w:r w:rsidR="00CA5C8B" w:rsidRPr="00A91512">
        <w:rPr>
          <w:rFonts w:ascii="Times New Roman" w:eastAsia="新細明體" w:hAnsi="新細明體" w:cs="Times New Roman"/>
        </w:rPr>
        <w:t>被</w:t>
      </w:r>
      <w:r w:rsidRPr="00A91512">
        <w:rPr>
          <w:rFonts w:ascii="Times New Roman" w:eastAsia="新細明體" w:hAnsi="新細明體" w:cs="Times New Roman"/>
        </w:rPr>
        <w:t>捕撈的程度；</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密克羅尼西亞聯邦和其他國家在公海捕魚對相關魚</w:t>
      </w:r>
      <w:r w:rsidR="00CA5C8B" w:rsidRPr="00A91512">
        <w:rPr>
          <w:rFonts w:ascii="Times New Roman" w:eastAsia="新細明體" w:hAnsi="新細明體" w:cs="Times New Roman"/>
        </w:rPr>
        <w:t>群</w:t>
      </w:r>
      <w:r w:rsidRPr="00A91512">
        <w:rPr>
          <w:rFonts w:ascii="Times New Roman" w:eastAsia="新細明體" w:hAnsi="新細明體" w:cs="Times New Roman"/>
        </w:rPr>
        <w:t>的各別依賴性；</w:t>
      </w:r>
    </w:p>
    <w:p w:rsidR="00046059" w:rsidRPr="00A91512" w:rsidRDefault="00ED0E6C" w:rsidP="00AE3DEB">
      <w:pPr>
        <w:numPr>
          <w:ilvl w:val="1"/>
          <w:numId w:val="6"/>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這些措施不會對整體生物海洋資源造成有害影響。</w:t>
      </w:r>
    </w:p>
    <w:p w:rsidR="00046059" w:rsidRPr="00A91512" w:rsidRDefault="00046059" w:rsidP="00AE3DEB">
      <w:pPr>
        <w:overflowPunct w:val="0"/>
        <w:spacing w:beforeLines="100" w:afterLines="100"/>
        <w:ind w:left="482"/>
        <w:jc w:val="both"/>
        <w:rPr>
          <w:rFonts w:ascii="Times New Roman" w:eastAsia="新細明體" w:hAnsi="Times New Roman" w:cs="Times New Roman"/>
          <w:sz w:val="17"/>
          <w:szCs w:val="17"/>
        </w:rPr>
      </w:pPr>
    </w:p>
    <w:p w:rsidR="00046059" w:rsidRPr="00A91512" w:rsidRDefault="00ED0E6C" w:rsidP="00AE3DEB">
      <w:pPr>
        <w:overflowPunct w:val="0"/>
        <w:spacing w:beforeLines="100" w:afterLines="100"/>
        <w:ind w:left="482"/>
        <w:jc w:val="both"/>
        <w:rPr>
          <w:rFonts w:ascii="Times New Roman" w:eastAsia="新細明體" w:hAnsi="Times New Roman" w:cs="Times New Roman"/>
          <w:sz w:val="20"/>
          <w:szCs w:val="20"/>
        </w:rPr>
      </w:pPr>
      <w:r w:rsidRPr="00A91512">
        <w:rPr>
          <w:rFonts w:ascii="Times New Roman" w:eastAsia="新細明體" w:hAnsi="新細明體" w:cs="Times New Roman"/>
          <w:b/>
          <w:bCs/>
          <w:sz w:val="20"/>
          <w:szCs w:val="20"/>
          <w:u w:val="single"/>
        </w:rPr>
        <w:t>資料來源</w:t>
      </w:r>
      <w:r w:rsidRPr="00A91512">
        <w:rPr>
          <w:rFonts w:ascii="Times New Roman" w:eastAsia="新細明體" w:hAnsi="新細明體" w:cs="Times New Roman"/>
          <w:b/>
          <w:bCs/>
          <w:sz w:val="20"/>
          <w:szCs w:val="20"/>
        </w:rPr>
        <w:t>：</w:t>
      </w:r>
      <w:r w:rsidRPr="00A91512">
        <w:rPr>
          <w:rFonts w:ascii="Times New Roman" w:eastAsia="新細明體" w:hAnsi="Times New Roman" w:cs="Times New Roman"/>
          <w:sz w:val="20"/>
          <w:szCs w:val="20"/>
        </w:rPr>
        <w:t>PL 12­34 § 51.</w:t>
      </w:r>
    </w:p>
    <w:p w:rsidR="00046059" w:rsidRPr="00A91512" w:rsidRDefault="00046059" w:rsidP="00AE3DEB">
      <w:pPr>
        <w:overflowPunct w:val="0"/>
        <w:spacing w:beforeLines="100" w:afterLines="100"/>
        <w:ind w:left="482"/>
        <w:jc w:val="both"/>
        <w:rPr>
          <w:rFonts w:ascii="Times New Roman" w:eastAsia="新細明體" w:hAnsi="Times New Roman" w:cs="Times New Roman"/>
          <w:b/>
          <w:bCs/>
          <w:sz w:val="20"/>
          <w:szCs w:val="20"/>
          <w:u w:val="single"/>
        </w:rPr>
      </w:pPr>
    </w:p>
    <w:p w:rsidR="00046059" w:rsidRPr="00A91512" w:rsidRDefault="00ED0E6C" w:rsidP="00AE3DEB">
      <w:pPr>
        <w:overflowPunct w:val="0"/>
        <w:spacing w:beforeLines="100" w:afterLines="100"/>
        <w:ind w:left="482"/>
        <w:jc w:val="both"/>
        <w:rPr>
          <w:rFonts w:ascii="Times New Roman" w:eastAsia="新細明體" w:hAnsi="Times New Roman" w:cs="Times New Roman"/>
          <w:sz w:val="20"/>
          <w:szCs w:val="20"/>
        </w:rPr>
      </w:pPr>
      <w:r w:rsidRPr="00A91512">
        <w:rPr>
          <w:rFonts w:ascii="Times New Roman" w:eastAsia="新細明體" w:hAnsi="新細明體" w:cs="Times New Roman"/>
          <w:b/>
          <w:bCs/>
          <w:sz w:val="20"/>
          <w:szCs w:val="20"/>
          <w:u w:val="single"/>
        </w:rPr>
        <w:t>交叉參考資料</w:t>
      </w:r>
      <w:r w:rsidRPr="00A91512">
        <w:rPr>
          <w:rFonts w:ascii="Times New Roman" w:eastAsia="新細明體" w:hAnsi="新細明體" w:cs="Times New Roman"/>
          <w:b/>
          <w:bCs/>
          <w:sz w:val="20"/>
          <w:szCs w:val="20"/>
        </w:rPr>
        <w:t>：</w:t>
      </w:r>
      <w:r w:rsidRPr="00A91512">
        <w:rPr>
          <w:rFonts w:ascii="Times New Roman" w:eastAsia="新細明體" w:hAnsi="新細明體" w:cs="Times New Roman"/>
          <w:sz w:val="20"/>
          <w:szCs w:val="20"/>
        </w:rPr>
        <w:t>關於總統及行政機關的法律條文，請參閱本法典第</w:t>
      </w:r>
      <w:r w:rsidRPr="00A91512">
        <w:rPr>
          <w:rFonts w:ascii="Times New Roman" w:eastAsia="新細明體" w:hAnsi="Times New Roman" w:cs="Times New Roman"/>
          <w:sz w:val="20"/>
          <w:szCs w:val="20"/>
        </w:rPr>
        <w:t>2</w:t>
      </w:r>
      <w:r w:rsidRPr="00A91512">
        <w:rPr>
          <w:rFonts w:ascii="Times New Roman" w:eastAsia="新細明體" w:hAnsi="新細明體" w:cs="Times New Roman"/>
          <w:sz w:val="20"/>
          <w:szCs w:val="20"/>
        </w:rPr>
        <w:t>篇。關於</w:t>
      </w:r>
      <w:r w:rsidRPr="00A91512">
        <w:rPr>
          <w:rFonts w:ascii="Times New Roman" w:eastAsia="新細明體" w:hAnsi="Times New Roman" w:cs="Times New Roman"/>
          <w:sz w:val="20"/>
          <w:szCs w:val="20"/>
        </w:rPr>
        <w:t xml:space="preserve"> FSM </w:t>
      </w:r>
      <w:r w:rsidRPr="00A91512">
        <w:rPr>
          <w:rFonts w:ascii="Times New Roman" w:eastAsia="新細明體" w:hAnsi="新細明體" w:cs="Times New Roman"/>
          <w:sz w:val="20"/>
          <w:szCs w:val="20"/>
        </w:rPr>
        <w:t>國會的法律條文，請參閱本法典第</w:t>
      </w:r>
      <w:r w:rsidRPr="00A91512">
        <w:rPr>
          <w:rFonts w:ascii="Times New Roman" w:eastAsia="新細明體" w:hAnsi="Times New Roman" w:cs="Times New Roman"/>
          <w:sz w:val="20"/>
          <w:szCs w:val="20"/>
        </w:rPr>
        <w:t>3</w:t>
      </w:r>
      <w:r w:rsidRPr="00A91512">
        <w:rPr>
          <w:rFonts w:ascii="Times New Roman" w:eastAsia="新細明體" w:hAnsi="新細明體" w:cs="Times New Roman"/>
          <w:sz w:val="20"/>
          <w:szCs w:val="20"/>
        </w:rPr>
        <w:t>篇。</w:t>
      </w:r>
    </w:p>
    <w:p w:rsidR="00046059" w:rsidRPr="00A91512" w:rsidRDefault="00046059" w:rsidP="00AE3DEB">
      <w:pPr>
        <w:overflowPunct w:val="0"/>
        <w:spacing w:beforeLines="100" w:afterLines="100"/>
        <w:ind w:left="482"/>
        <w:jc w:val="both"/>
        <w:rPr>
          <w:rFonts w:ascii="Times New Roman" w:eastAsia="新細明體" w:hAnsi="Times New Roman" w:cs="Times New Roman"/>
          <w:sz w:val="20"/>
          <w:szCs w:val="20"/>
        </w:rPr>
      </w:pPr>
    </w:p>
    <w:p w:rsidR="00046059" w:rsidRPr="00A91512" w:rsidRDefault="00ED0E6C" w:rsidP="00AE3DEB">
      <w:pPr>
        <w:pStyle w:val="1"/>
        <w:overflowPunct w:val="0"/>
        <w:autoSpaceDE/>
        <w:autoSpaceDN/>
        <w:spacing w:beforeLines="100" w:afterLines="100"/>
        <w:ind w:left="482"/>
        <w:jc w:val="both"/>
        <w:rPr>
          <w:b w:val="0"/>
          <w:bCs w:val="0"/>
        </w:rPr>
      </w:pPr>
      <w:r w:rsidRPr="00A91512">
        <w:rPr>
          <w:u w:val="single"/>
        </w:rPr>
        <w:t>§ 503.</w:t>
      </w:r>
      <w:r w:rsidRPr="00A91512">
        <w:rPr>
          <w:rFonts w:hAnsi="新細明體"/>
          <w:u w:val="single"/>
        </w:rPr>
        <w:t>國內漁船之間</w:t>
      </w:r>
      <w:r w:rsidR="00AC6D71" w:rsidRPr="00A91512">
        <w:rPr>
          <w:rFonts w:hAnsi="新細明體"/>
          <w:u w:val="single"/>
        </w:rPr>
        <w:t>可捕撈量之</w:t>
      </w:r>
      <w:r w:rsidRPr="00A91512">
        <w:rPr>
          <w:rFonts w:hAnsi="新細明體"/>
          <w:u w:val="single"/>
        </w:rPr>
        <w:t>分配。</w:t>
      </w:r>
    </w:p>
    <w:p w:rsidR="00046059" w:rsidRPr="00A91512" w:rsidRDefault="00ED0E6C" w:rsidP="00AE3DEB">
      <w:pPr>
        <w:overflowPunct w:val="0"/>
        <w:adjustRightInd w:val="0"/>
        <w:spacing w:beforeLines="100" w:afterLines="100"/>
        <w:ind w:firstLine="482"/>
        <w:jc w:val="both"/>
        <w:rPr>
          <w:rFonts w:ascii="Times New Roman" w:eastAsia="新細明體" w:hAnsi="Times New Roman" w:cs="Times New Roman"/>
        </w:rPr>
      </w:pPr>
      <w:r w:rsidRPr="00A91512">
        <w:rPr>
          <w:rFonts w:ascii="Times New Roman" w:eastAsia="新細明體" w:hAnsi="新細明體" w:cs="Times New Roman"/>
        </w:rPr>
        <w:t>若</w:t>
      </w:r>
      <w:r w:rsidR="003F1C0A" w:rsidRPr="00A91512">
        <w:rPr>
          <w:rFonts w:ascii="Times New Roman" w:eastAsia="新細明體" w:hAnsi="新細明體" w:cs="Times New Roman"/>
        </w:rPr>
        <w:t>本局</w:t>
      </w:r>
      <w:r w:rsidR="00AC0AB1" w:rsidRPr="00A91512">
        <w:rPr>
          <w:rFonts w:ascii="Times New Roman" w:eastAsia="新細明體" w:hAnsi="新細明體" w:cs="Times New Roman"/>
        </w:rPr>
        <w:t>判定</w:t>
      </w:r>
      <w:r w:rsidRPr="00A91512">
        <w:rPr>
          <w:rFonts w:ascii="Times New Roman" w:eastAsia="新細明體" w:hAnsi="新細明體" w:cs="Times New Roman"/>
        </w:rPr>
        <w:t>國內漁船的無限制捕撈將造成漁獲水準超過最佳</w:t>
      </w:r>
      <w:r w:rsidR="00AC6D71" w:rsidRPr="00A91512">
        <w:rPr>
          <w:rFonts w:ascii="Times New Roman" w:eastAsia="新細明體" w:hAnsi="新細明體" w:cs="Times New Roman"/>
        </w:rPr>
        <w:t>持續生產量</w:t>
      </w:r>
      <w:r w:rsidRPr="00A91512">
        <w:rPr>
          <w:rFonts w:ascii="Times New Roman" w:eastAsia="新細明體" w:hAnsi="新細明體" w:cs="Times New Roman"/>
        </w:rPr>
        <w:t>，則應在國內漁船之間分配國內漁船</w:t>
      </w:r>
      <w:r w:rsidR="00B83E87" w:rsidRPr="00A91512">
        <w:rPr>
          <w:rFonts w:ascii="Times New Roman" w:eastAsia="新細明體" w:hAnsi="新細明體" w:cs="Times New Roman"/>
        </w:rPr>
        <w:t>之總可捕撈量</w:t>
      </w:r>
      <w:r w:rsidRPr="00A91512">
        <w:rPr>
          <w:rFonts w:ascii="Times New Roman" w:eastAsia="新細明體" w:hAnsi="新細明體" w:cs="Times New Roman"/>
        </w:rPr>
        <w:t>。在</w:t>
      </w:r>
      <w:r w:rsidR="00AC0AB1" w:rsidRPr="00A91512">
        <w:rPr>
          <w:rFonts w:ascii="Times New Roman" w:eastAsia="新細明體" w:hAnsi="新細明體" w:cs="Times New Roman"/>
        </w:rPr>
        <w:t>判定</w:t>
      </w:r>
      <w:r w:rsidRPr="00A91512">
        <w:rPr>
          <w:rFonts w:ascii="Times New Roman" w:eastAsia="新細明體" w:hAnsi="新細明體" w:cs="Times New Roman"/>
        </w:rPr>
        <w:t>分配</w:t>
      </w:r>
      <w:r w:rsidR="00F94651" w:rsidRPr="00A91512">
        <w:rPr>
          <w:rFonts w:ascii="Times New Roman" w:eastAsia="新細明體" w:hAnsi="新細明體" w:cs="Times New Roman"/>
        </w:rPr>
        <w:t>量</w:t>
      </w:r>
      <w:r w:rsidRPr="00A91512">
        <w:rPr>
          <w:rFonts w:ascii="Times New Roman" w:eastAsia="新細明體" w:hAnsi="新細明體" w:cs="Times New Roman"/>
        </w:rPr>
        <w:t>時，</w:t>
      </w:r>
      <w:r w:rsidR="003F1C0A" w:rsidRPr="00A91512">
        <w:rPr>
          <w:rFonts w:ascii="Times New Roman" w:eastAsia="新細明體" w:hAnsi="新細明體" w:cs="Times New Roman"/>
        </w:rPr>
        <w:t>本局</w:t>
      </w:r>
      <w:r w:rsidRPr="00A91512">
        <w:rPr>
          <w:rFonts w:ascii="Times New Roman" w:eastAsia="新細明體" w:hAnsi="新細明體" w:cs="Times New Roman"/>
        </w:rPr>
        <w:t>應考慮各</w:t>
      </w:r>
      <w:r w:rsidR="005551F6" w:rsidRPr="00A91512">
        <w:rPr>
          <w:rFonts w:ascii="Times New Roman" w:eastAsia="新細明體" w:hAnsi="新細明體" w:cs="Times New Roman"/>
        </w:rPr>
        <w:t>船舶</w:t>
      </w:r>
      <w:r w:rsidRPr="00A91512">
        <w:rPr>
          <w:rFonts w:ascii="Times New Roman" w:eastAsia="新細明體" w:hAnsi="新細明體" w:cs="Times New Roman"/>
        </w:rPr>
        <w:t>或其經營者的下列活動之程度：</w:t>
      </w:r>
    </w:p>
    <w:p w:rsidR="00046059" w:rsidRPr="00A91512" w:rsidRDefault="00ED0E6C" w:rsidP="00AE3DEB">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曾在特定地區捕魚；</w:t>
      </w:r>
    </w:p>
    <w:p w:rsidR="00046059" w:rsidRPr="00A91512" w:rsidRDefault="00ED0E6C" w:rsidP="00AE3DEB">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正在促進密克羅尼西亞聯邦捕魚業的發展；</w:t>
      </w:r>
    </w:p>
    <w:p w:rsidR="00046059" w:rsidRPr="00A91512" w:rsidRDefault="00ED0E6C" w:rsidP="00AE3DEB">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曾捕撈特定管制魚種；</w:t>
      </w:r>
    </w:p>
    <w:p w:rsidR="00046059" w:rsidRPr="00A91512" w:rsidRDefault="00ED0E6C" w:rsidP="00AE3DEB">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提交魚種</w:t>
      </w:r>
      <w:r w:rsidR="005551F6" w:rsidRPr="00A91512">
        <w:rPr>
          <w:rFonts w:ascii="Times New Roman" w:eastAsia="新細明體" w:hAnsi="新細明體" w:cs="Times New Roman"/>
        </w:rPr>
        <w:t>養護</w:t>
      </w:r>
      <w:r w:rsidRPr="00A91512">
        <w:rPr>
          <w:rFonts w:ascii="Times New Roman" w:eastAsia="新細明體" w:hAnsi="新細明體" w:cs="Times New Roman"/>
        </w:rPr>
        <w:t>、管理及發展資訊；</w:t>
      </w:r>
    </w:p>
    <w:p w:rsidR="00046059" w:rsidRPr="00A91512" w:rsidRDefault="00ED0E6C" w:rsidP="00AE3DEB">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擁有在某地區</w:t>
      </w:r>
      <w:r w:rsidR="00F94651" w:rsidRPr="00A91512">
        <w:rPr>
          <w:rFonts w:ascii="Times New Roman" w:eastAsia="新細明體" w:hAnsi="新細明體" w:cs="Times New Roman"/>
        </w:rPr>
        <w:t>的傳統</w:t>
      </w:r>
      <w:r w:rsidRPr="00A91512">
        <w:rPr>
          <w:rFonts w:ascii="Times New Roman" w:eastAsia="新細明體" w:hAnsi="新細明體" w:cs="Times New Roman"/>
        </w:rPr>
        <w:t>捕魚權利；以及</w:t>
      </w:r>
    </w:p>
    <w:p w:rsidR="00046059" w:rsidRPr="00A91512" w:rsidRDefault="003F1C0A" w:rsidP="00C3451C">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本局</w:t>
      </w:r>
      <w:r w:rsidR="00ED0E6C" w:rsidRPr="00A91512">
        <w:rPr>
          <w:rFonts w:ascii="Times New Roman" w:eastAsia="新細明體" w:hAnsi="新細明體" w:cs="Times New Roman"/>
        </w:rPr>
        <w:t>認為適當的其他因素。</w:t>
      </w:r>
    </w:p>
    <w:p w:rsidR="00046059" w:rsidRPr="00A91512" w:rsidRDefault="00046059" w:rsidP="00AE3DEB">
      <w:pPr>
        <w:overflowPunct w:val="0"/>
        <w:spacing w:beforeLines="100" w:afterLines="100"/>
        <w:ind w:left="482"/>
        <w:jc w:val="both"/>
        <w:rPr>
          <w:rFonts w:ascii="Times New Roman" w:eastAsia="新細明體" w:hAnsi="Times New Roman" w:cs="Times New Roman"/>
          <w:b/>
          <w:bCs/>
          <w:sz w:val="20"/>
          <w:szCs w:val="20"/>
          <w:u w:val="single"/>
        </w:rPr>
      </w:pPr>
    </w:p>
    <w:p w:rsidR="00046059" w:rsidRPr="00A91512" w:rsidRDefault="00ED0E6C" w:rsidP="00AE3DEB">
      <w:pPr>
        <w:overflowPunct w:val="0"/>
        <w:spacing w:beforeLines="100" w:afterLines="100"/>
        <w:ind w:left="482"/>
        <w:jc w:val="both"/>
        <w:rPr>
          <w:rFonts w:ascii="Times New Roman" w:eastAsia="新細明體" w:hAnsi="Times New Roman" w:cs="Times New Roman"/>
          <w:sz w:val="20"/>
          <w:szCs w:val="20"/>
        </w:rPr>
      </w:pPr>
      <w:r w:rsidRPr="00A91512">
        <w:rPr>
          <w:rFonts w:ascii="Times New Roman" w:eastAsia="新細明體" w:hAnsi="新細明體" w:cs="Times New Roman"/>
          <w:b/>
          <w:bCs/>
          <w:sz w:val="20"/>
          <w:szCs w:val="20"/>
          <w:u w:val="single"/>
        </w:rPr>
        <w:t>資料來源</w:t>
      </w:r>
      <w:r w:rsidRPr="00A91512">
        <w:rPr>
          <w:rFonts w:ascii="Times New Roman" w:eastAsia="新細明體" w:hAnsi="新細明體" w:cs="Times New Roman"/>
          <w:b/>
          <w:bCs/>
          <w:sz w:val="20"/>
          <w:szCs w:val="20"/>
        </w:rPr>
        <w:t>：</w:t>
      </w:r>
      <w:r w:rsidRPr="00A91512">
        <w:rPr>
          <w:rFonts w:ascii="Times New Roman" w:eastAsia="新細明體" w:hAnsi="Times New Roman" w:cs="Times New Roman"/>
          <w:sz w:val="20"/>
          <w:szCs w:val="20"/>
        </w:rPr>
        <w:t>PL 12­34 § 52.</w:t>
      </w:r>
    </w:p>
    <w:p w:rsidR="00046059" w:rsidRPr="00A91512" w:rsidRDefault="00046059" w:rsidP="00AE3DEB">
      <w:pPr>
        <w:overflowPunct w:val="0"/>
        <w:spacing w:beforeLines="100" w:afterLines="100"/>
        <w:ind w:left="482"/>
        <w:jc w:val="both"/>
        <w:rPr>
          <w:rFonts w:ascii="Times New Roman" w:eastAsia="新細明體" w:hAnsi="Times New Roman" w:cs="Times New Roman"/>
          <w:b/>
          <w:bCs/>
          <w:sz w:val="20"/>
          <w:szCs w:val="20"/>
          <w:u w:val="single"/>
        </w:rPr>
      </w:pPr>
    </w:p>
    <w:p w:rsidR="00046059" w:rsidRPr="00A91512" w:rsidRDefault="00ED0E6C" w:rsidP="00AE3DEB">
      <w:pPr>
        <w:overflowPunct w:val="0"/>
        <w:spacing w:beforeLines="100" w:afterLines="100"/>
        <w:ind w:left="482"/>
        <w:jc w:val="both"/>
        <w:rPr>
          <w:rFonts w:ascii="Times New Roman" w:eastAsia="新細明體" w:hAnsi="Times New Roman" w:cs="Times New Roman"/>
          <w:sz w:val="20"/>
          <w:szCs w:val="20"/>
        </w:rPr>
      </w:pPr>
      <w:r w:rsidRPr="00A91512">
        <w:rPr>
          <w:rFonts w:ascii="Times New Roman" w:eastAsia="新細明體" w:hAnsi="新細明體" w:cs="Times New Roman"/>
          <w:b/>
          <w:bCs/>
          <w:sz w:val="20"/>
          <w:szCs w:val="20"/>
          <w:u w:val="single"/>
        </w:rPr>
        <w:t>交叉參考資料</w:t>
      </w:r>
      <w:r w:rsidRPr="00A91512">
        <w:rPr>
          <w:rFonts w:ascii="Times New Roman" w:eastAsia="新細明體" w:hAnsi="新細明體" w:cs="Times New Roman"/>
          <w:b/>
          <w:bCs/>
          <w:sz w:val="20"/>
          <w:szCs w:val="20"/>
        </w:rPr>
        <w:t>：</w:t>
      </w:r>
      <w:r w:rsidRPr="00A91512">
        <w:rPr>
          <w:rFonts w:ascii="Times New Roman" w:eastAsia="新細明體" w:hAnsi="新細明體" w:cs="Times New Roman"/>
          <w:sz w:val="20"/>
          <w:szCs w:val="20"/>
        </w:rPr>
        <w:t>關於總統及行政機關的法律條文，請參閱本法典第</w:t>
      </w:r>
      <w:r w:rsidRPr="00A91512">
        <w:rPr>
          <w:rFonts w:ascii="Times New Roman" w:eastAsia="新細明體" w:hAnsi="Times New Roman" w:cs="Times New Roman"/>
          <w:sz w:val="20"/>
          <w:szCs w:val="20"/>
        </w:rPr>
        <w:t>2</w:t>
      </w:r>
      <w:r w:rsidRPr="00A91512">
        <w:rPr>
          <w:rFonts w:ascii="Times New Roman" w:eastAsia="新細明體" w:hAnsi="新細明體" w:cs="Times New Roman"/>
          <w:sz w:val="20"/>
          <w:szCs w:val="20"/>
        </w:rPr>
        <w:t>篇。關於</w:t>
      </w:r>
      <w:r w:rsidRPr="00A91512">
        <w:rPr>
          <w:rFonts w:ascii="Times New Roman" w:eastAsia="新細明體" w:hAnsi="Times New Roman" w:cs="Times New Roman"/>
          <w:sz w:val="20"/>
          <w:szCs w:val="20"/>
        </w:rPr>
        <w:t xml:space="preserve"> FSM </w:t>
      </w:r>
      <w:r w:rsidRPr="00A91512">
        <w:rPr>
          <w:rFonts w:ascii="Times New Roman" w:eastAsia="新細明體" w:hAnsi="新細明體" w:cs="Times New Roman"/>
          <w:sz w:val="20"/>
          <w:szCs w:val="20"/>
        </w:rPr>
        <w:t>國會的法律條文，請參閱本法典第</w:t>
      </w:r>
      <w:r w:rsidRPr="00A91512">
        <w:rPr>
          <w:rFonts w:ascii="Times New Roman" w:eastAsia="新細明體" w:hAnsi="Times New Roman" w:cs="Times New Roman"/>
          <w:sz w:val="20"/>
          <w:szCs w:val="20"/>
        </w:rPr>
        <w:t>3</w:t>
      </w:r>
      <w:r w:rsidRPr="00A91512">
        <w:rPr>
          <w:rFonts w:ascii="Times New Roman" w:eastAsia="新細明體" w:hAnsi="新細明體" w:cs="Times New Roman"/>
          <w:sz w:val="20"/>
          <w:szCs w:val="20"/>
        </w:rPr>
        <w:t>篇。</w:t>
      </w:r>
    </w:p>
    <w:p w:rsidR="00046059" w:rsidRPr="00A91512" w:rsidRDefault="00046059" w:rsidP="00AE3DEB">
      <w:pPr>
        <w:overflowPunct w:val="0"/>
        <w:spacing w:beforeLines="100" w:afterLines="100"/>
        <w:ind w:left="482"/>
        <w:jc w:val="both"/>
        <w:rPr>
          <w:rFonts w:ascii="Times New Roman" w:eastAsia="新細明體" w:hAnsi="Times New Roman" w:cs="Times New Roman"/>
          <w:sz w:val="20"/>
          <w:szCs w:val="20"/>
        </w:rPr>
      </w:pPr>
    </w:p>
    <w:p w:rsidR="00046059" w:rsidRPr="00A91512" w:rsidRDefault="00ED0E6C" w:rsidP="00AE3DEB">
      <w:pPr>
        <w:pStyle w:val="1"/>
        <w:overflowPunct w:val="0"/>
        <w:autoSpaceDE/>
        <w:autoSpaceDN/>
        <w:spacing w:beforeLines="100" w:afterLines="100"/>
        <w:ind w:left="482"/>
        <w:jc w:val="both"/>
        <w:rPr>
          <w:b w:val="0"/>
          <w:bCs w:val="0"/>
        </w:rPr>
      </w:pPr>
      <w:r w:rsidRPr="00A91512">
        <w:rPr>
          <w:u w:val="single"/>
        </w:rPr>
        <w:t>§ 504.</w:t>
      </w:r>
      <w:r w:rsidRPr="00A91512">
        <w:rPr>
          <w:rFonts w:hAnsi="新細明體"/>
          <w:u w:val="single"/>
        </w:rPr>
        <w:t>外國漁船之間</w:t>
      </w:r>
      <w:r w:rsidR="00AC6D71" w:rsidRPr="00A91512">
        <w:rPr>
          <w:rFonts w:hAnsi="新細明體"/>
          <w:u w:val="single"/>
        </w:rPr>
        <w:t>可捕撈量之</w:t>
      </w:r>
      <w:r w:rsidRPr="00A91512">
        <w:rPr>
          <w:rFonts w:hAnsi="新細明體"/>
          <w:u w:val="single"/>
        </w:rPr>
        <w:t>分配。</w:t>
      </w:r>
    </w:p>
    <w:p w:rsidR="00000000" w:rsidRPr="00A91512" w:rsidRDefault="003F1C0A" w:rsidP="00C3451C">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本局</w:t>
      </w:r>
      <w:r w:rsidR="00ED0E6C" w:rsidRPr="00A91512">
        <w:rPr>
          <w:rFonts w:ascii="Times New Roman" w:eastAsia="新細明體" w:hAnsi="新細明體" w:cs="Times New Roman"/>
        </w:rPr>
        <w:t>可根據本</w:t>
      </w:r>
      <w:r w:rsidR="00F94651" w:rsidRPr="00A91512">
        <w:rPr>
          <w:rFonts w:ascii="Times New Roman" w:eastAsia="新細明體" w:hAnsi="新細明體" w:cs="Times New Roman"/>
        </w:rPr>
        <w:t>子</w:t>
      </w:r>
      <w:r w:rsidR="00ED0E6C" w:rsidRPr="00A91512">
        <w:rPr>
          <w:rFonts w:ascii="Times New Roman" w:eastAsia="新細明體" w:hAnsi="新細明體" w:cs="Times New Roman"/>
        </w:rPr>
        <w:t>篇規定，</w:t>
      </w:r>
      <w:proofErr w:type="gramStart"/>
      <w:r w:rsidR="00ED0E6C" w:rsidRPr="00A91512">
        <w:rPr>
          <w:rFonts w:ascii="Times New Roman" w:eastAsia="新細明體" w:hAnsi="新細明體" w:cs="Times New Roman"/>
        </w:rPr>
        <w:t>就任何魚種</w:t>
      </w:r>
      <w:proofErr w:type="gramEnd"/>
      <w:r w:rsidR="00B83E87" w:rsidRPr="00A91512">
        <w:rPr>
          <w:rFonts w:ascii="Times New Roman" w:eastAsia="新細明體" w:hAnsi="新細明體" w:cs="Times New Roman"/>
        </w:rPr>
        <w:t>，決定</w:t>
      </w:r>
      <w:r w:rsidR="00ED0E6C" w:rsidRPr="00A91512">
        <w:rPr>
          <w:rFonts w:ascii="Times New Roman" w:eastAsia="新細明體" w:hAnsi="新細明體" w:cs="Times New Roman"/>
        </w:rPr>
        <w:t>外國</w:t>
      </w:r>
      <w:r w:rsidR="00F94651" w:rsidRPr="00A91512">
        <w:rPr>
          <w:rFonts w:ascii="Times New Roman" w:eastAsia="新細明體" w:hAnsi="新細明體" w:cs="Times New Roman"/>
        </w:rPr>
        <w:t>捕魚</w:t>
      </w:r>
      <w:r w:rsidR="00B83E87" w:rsidRPr="00A91512">
        <w:rPr>
          <w:rFonts w:ascii="Times New Roman" w:eastAsia="新細明體" w:hAnsi="新細明體" w:cs="Times New Roman"/>
        </w:rPr>
        <w:t>的總可</w:t>
      </w:r>
      <w:r w:rsidR="00ED0E6C" w:rsidRPr="00A91512">
        <w:rPr>
          <w:rFonts w:ascii="Times New Roman" w:eastAsia="新細明體" w:hAnsi="新細明體" w:cs="Times New Roman"/>
        </w:rPr>
        <w:t>捕撈</w:t>
      </w:r>
      <w:r w:rsidR="00B83E87" w:rsidRPr="00A91512">
        <w:rPr>
          <w:rFonts w:ascii="Times New Roman" w:eastAsia="新細明體" w:hAnsi="新細明體" w:cs="Times New Roman"/>
        </w:rPr>
        <w:t>水準</w:t>
      </w:r>
      <w:r w:rsidR="00F94651" w:rsidRPr="00A91512">
        <w:rPr>
          <w:rFonts w:ascii="Times New Roman" w:eastAsia="新細明體" w:hAnsi="新細明體" w:cs="Times New Roman"/>
        </w:rPr>
        <w:t>之分配</w:t>
      </w:r>
      <w:r w:rsidR="00ED0E6C" w:rsidRPr="00A91512">
        <w:rPr>
          <w:rFonts w:ascii="Times New Roman" w:eastAsia="新細明體" w:hAnsi="新細明體" w:cs="Times New Roman"/>
        </w:rPr>
        <w:t>。</w:t>
      </w:r>
    </w:p>
    <w:p w:rsidR="00000000" w:rsidRPr="00A91512" w:rsidRDefault="00ED0E6C" w:rsidP="00AE3DEB">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A91512">
        <w:rPr>
          <w:rFonts w:ascii="Times New Roman" w:eastAsia="新細明體" w:hAnsi="新細明體" w:cs="Times New Roman"/>
        </w:rPr>
        <w:t>在決定</w:t>
      </w:r>
      <w:bookmarkStart w:id="0" w:name="_GoBack"/>
      <w:bookmarkEnd w:id="0"/>
      <w:r w:rsidRPr="00A91512">
        <w:rPr>
          <w:rFonts w:ascii="Times New Roman" w:eastAsia="新細明體" w:hAnsi="新細明體" w:cs="Times New Roman"/>
        </w:rPr>
        <w:t>當事人之間的分配時，</w:t>
      </w:r>
      <w:r w:rsidR="003F1C0A" w:rsidRPr="00A91512">
        <w:rPr>
          <w:rFonts w:ascii="Times New Roman" w:eastAsia="新細明體" w:hAnsi="新細明體" w:cs="Times New Roman"/>
        </w:rPr>
        <w:t>本局</w:t>
      </w:r>
      <w:r w:rsidRPr="00A91512">
        <w:rPr>
          <w:rFonts w:ascii="Times New Roman" w:eastAsia="新細明體" w:hAnsi="新細明體" w:cs="Times New Roman"/>
        </w:rPr>
        <w:t>應考慮：</w:t>
      </w:r>
    </w:p>
    <w:p w:rsidR="00046059" w:rsidRPr="00A91512" w:rsidRDefault="00ED0E6C" w:rsidP="00AE3DEB">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該當事人之</w:t>
      </w:r>
      <w:r w:rsidR="005551F6" w:rsidRPr="00A91512">
        <w:rPr>
          <w:rFonts w:ascii="Times New Roman" w:eastAsia="新細明體" w:hAnsi="新細明體" w:cs="Times New Roman"/>
        </w:rPr>
        <w:t>船舶</w:t>
      </w:r>
      <w:r w:rsidRPr="00A91512">
        <w:rPr>
          <w:rFonts w:ascii="Times New Roman" w:eastAsia="新細明體" w:hAnsi="新細明體" w:cs="Times New Roman"/>
        </w:rPr>
        <w:t>遵守密克羅尼西亞聯邦法律及任何相關</w:t>
      </w:r>
      <w:r w:rsidR="00BA4348" w:rsidRPr="00A91512">
        <w:rPr>
          <w:rFonts w:ascii="Times New Roman" w:eastAsia="新細明體" w:hAnsi="新細明體" w:cs="Times New Roman"/>
        </w:rPr>
        <w:t>入漁協定</w:t>
      </w:r>
      <w:r w:rsidRPr="00A91512">
        <w:rPr>
          <w:rFonts w:ascii="Times New Roman" w:eastAsia="新細明體" w:hAnsi="新細明體" w:cs="Times New Roman"/>
        </w:rPr>
        <w:t>的程度；</w:t>
      </w:r>
    </w:p>
    <w:p w:rsidR="00046059" w:rsidRPr="00A91512" w:rsidRDefault="00ED0E6C" w:rsidP="00AE3DEB">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該當事人或其國家政府是否曾就漁業</w:t>
      </w:r>
      <w:r w:rsidR="005551F6" w:rsidRPr="00A91512">
        <w:rPr>
          <w:rFonts w:ascii="Times New Roman" w:eastAsia="新細明體" w:hAnsi="新細明體" w:cs="Times New Roman"/>
        </w:rPr>
        <w:t>養護</w:t>
      </w:r>
      <w:r w:rsidRPr="00A91512">
        <w:rPr>
          <w:rFonts w:ascii="Times New Roman" w:eastAsia="新細明體" w:hAnsi="新細明體" w:cs="Times New Roman"/>
        </w:rPr>
        <w:t>、管理及發展、漁業研究及辨識海洋資源等方面，與密克羅尼西亞聯邦合作並有重大貢獻；</w:t>
      </w:r>
    </w:p>
    <w:p w:rsidR="00046059" w:rsidRPr="00A91512" w:rsidRDefault="00ED0E6C" w:rsidP="00AE3DEB">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該當事人或其國家政府是否承諾以能為密克羅尼西亞聯邦帶來重大利益之方式投資漁業；</w:t>
      </w:r>
    </w:p>
    <w:p w:rsidR="00000000" w:rsidRPr="00A91512" w:rsidRDefault="00ED0E6C" w:rsidP="00AE3DEB">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該當事人或其國家政府是否曾配合密克羅尼西亞聯邦執行本</w:t>
      </w:r>
      <w:r w:rsidR="00BA4348" w:rsidRPr="00A91512">
        <w:rPr>
          <w:rFonts w:ascii="Times New Roman" w:eastAsia="新細明體" w:hAnsi="新細明體" w:cs="Times New Roman"/>
        </w:rPr>
        <w:t>子篇</w:t>
      </w:r>
      <w:r w:rsidRPr="00A91512">
        <w:rPr>
          <w:rFonts w:ascii="Times New Roman" w:eastAsia="新細明體" w:hAnsi="新細明體" w:cs="Times New Roman"/>
        </w:rPr>
        <w:t>之條</w:t>
      </w:r>
      <w:r w:rsidR="00F94651" w:rsidRPr="00A91512">
        <w:rPr>
          <w:rFonts w:ascii="Times New Roman" w:eastAsia="新細明體" w:hAnsi="新細明體" w:cs="Times New Roman"/>
        </w:rPr>
        <w:t>文</w:t>
      </w:r>
      <w:r w:rsidRPr="00A91512">
        <w:rPr>
          <w:rFonts w:ascii="Times New Roman" w:eastAsia="新細明體" w:hAnsi="新細明體" w:cs="Times New Roman"/>
        </w:rPr>
        <w:t>以及依其</w:t>
      </w:r>
      <w:r w:rsidR="00AC6D71" w:rsidRPr="00A91512">
        <w:rPr>
          <w:rFonts w:ascii="Times New Roman" w:eastAsia="新細明體" w:hAnsi="新細明體" w:cs="Times New Roman"/>
        </w:rPr>
        <w:t>授權</w:t>
      </w:r>
      <w:r w:rsidRPr="00A91512">
        <w:rPr>
          <w:rFonts w:ascii="Times New Roman" w:eastAsia="新細明體" w:hAnsi="新細明體" w:cs="Times New Roman"/>
        </w:rPr>
        <w:t>頒布的規定，</w:t>
      </w:r>
      <w:r w:rsidR="00046059" w:rsidRPr="00A91512">
        <w:rPr>
          <w:rFonts w:ascii="Times New Roman" w:eastAsia="新細明體" w:hAnsi="新細明體" w:cs="Times New Roman"/>
        </w:rPr>
        <w:t>包括船旗國執法及提供需之資訊</w:t>
      </w:r>
      <w:r w:rsidRPr="00A91512">
        <w:rPr>
          <w:rFonts w:ascii="Times New Roman" w:eastAsia="新細明體" w:hAnsi="新細明體" w:cs="Times New Roman"/>
        </w:rPr>
        <w:t>；</w:t>
      </w:r>
    </w:p>
    <w:p w:rsidR="00046059" w:rsidRPr="00A91512" w:rsidRDefault="00ED0E6C" w:rsidP="00AE3DEB">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位在該地區任何其他國家管轄權下的水域時，該當事人或其國家政府是否遵守密克羅尼西亞聯邦所簽訂並在該其他國家實施之漁業管理</w:t>
      </w:r>
      <w:r w:rsidR="00BA4348" w:rsidRPr="00A91512">
        <w:rPr>
          <w:rFonts w:ascii="Times New Roman" w:eastAsia="新細明體" w:hAnsi="新細明體" w:cs="Times New Roman"/>
        </w:rPr>
        <w:t>協定</w:t>
      </w:r>
      <w:r w:rsidRPr="00A91512">
        <w:rPr>
          <w:rFonts w:ascii="Times New Roman" w:eastAsia="新細明體" w:hAnsi="新細明體" w:cs="Times New Roman"/>
        </w:rPr>
        <w:t>的條款；以及</w:t>
      </w:r>
    </w:p>
    <w:p w:rsidR="00046059" w:rsidRPr="00A91512" w:rsidRDefault="003F1C0A" w:rsidP="00C3451C">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A91512">
        <w:rPr>
          <w:rFonts w:ascii="Times New Roman" w:eastAsia="新細明體" w:hAnsi="新細明體" w:cs="Times New Roman"/>
        </w:rPr>
        <w:t>本局</w:t>
      </w:r>
      <w:r w:rsidR="00ED0E6C" w:rsidRPr="00A91512">
        <w:rPr>
          <w:rFonts w:ascii="Times New Roman" w:eastAsia="新細明體" w:hAnsi="新細明體" w:cs="Times New Roman"/>
        </w:rPr>
        <w:t>認為適當的其他事項。</w:t>
      </w:r>
    </w:p>
    <w:p w:rsidR="00ED0E6C" w:rsidRPr="00A91512" w:rsidRDefault="00ED0E6C" w:rsidP="00AE3DEB">
      <w:pPr>
        <w:overflowPunct w:val="0"/>
        <w:spacing w:beforeLines="100" w:afterLines="100"/>
        <w:ind w:left="482"/>
        <w:jc w:val="both"/>
        <w:rPr>
          <w:rFonts w:ascii="Times New Roman" w:eastAsia="新細明體" w:hAnsi="Times New Roman" w:cs="Times New Roman"/>
          <w:b/>
          <w:bCs/>
          <w:sz w:val="20"/>
          <w:szCs w:val="20"/>
          <w:u w:val="single"/>
        </w:rPr>
      </w:pPr>
    </w:p>
    <w:p w:rsidR="00000000" w:rsidRPr="00A91512" w:rsidRDefault="00ED0E6C" w:rsidP="00C3451C">
      <w:pPr>
        <w:overflowPunct w:val="0"/>
        <w:spacing w:beforeLines="100" w:afterLines="100"/>
        <w:ind w:left="482"/>
        <w:jc w:val="both"/>
        <w:rPr>
          <w:rFonts w:ascii="Times New Roman" w:eastAsia="新細明體" w:hAnsi="Times New Roman" w:cs="Times New Roman"/>
          <w:sz w:val="20"/>
          <w:szCs w:val="20"/>
        </w:rPr>
      </w:pPr>
      <w:r w:rsidRPr="00A91512">
        <w:rPr>
          <w:rFonts w:ascii="Times New Roman" w:eastAsia="新細明體" w:hAnsi="新細明體" w:cs="Times New Roman"/>
          <w:b/>
          <w:bCs/>
          <w:sz w:val="20"/>
          <w:szCs w:val="20"/>
          <w:u w:val="single"/>
        </w:rPr>
        <w:t>資料來源</w:t>
      </w:r>
      <w:r w:rsidRPr="00A91512">
        <w:rPr>
          <w:rFonts w:ascii="Times New Roman" w:eastAsia="新細明體" w:hAnsi="新細明體" w:cs="Times New Roman"/>
          <w:b/>
          <w:bCs/>
          <w:sz w:val="20"/>
          <w:szCs w:val="20"/>
        </w:rPr>
        <w:t>：</w:t>
      </w:r>
      <w:r w:rsidRPr="00A91512">
        <w:rPr>
          <w:rFonts w:ascii="Times New Roman" w:eastAsia="新細明體" w:hAnsi="Times New Roman" w:cs="Times New Roman"/>
          <w:sz w:val="20"/>
          <w:szCs w:val="20"/>
        </w:rPr>
        <w:t>PL 12­34 § 53.</w:t>
      </w:r>
    </w:p>
    <w:p w:rsidR="00000000" w:rsidRPr="00A91512" w:rsidRDefault="005268BC" w:rsidP="00C3451C">
      <w:pPr>
        <w:overflowPunct w:val="0"/>
        <w:spacing w:beforeLines="100" w:afterLines="100"/>
        <w:ind w:left="482"/>
        <w:jc w:val="both"/>
        <w:rPr>
          <w:rFonts w:ascii="Times New Roman" w:eastAsia="新細明體" w:hAnsi="Times New Roman" w:cs="Times New Roman"/>
          <w:b/>
          <w:bCs/>
          <w:sz w:val="20"/>
          <w:szCs w:val="20"/>
          <w:u w:val="single"/>
        </w:rPr>
      </w:pPr>
    </w:p>
    <w:p w:rsidR="00046059" w:rsidRPr="00AE3DEB" w:rsidRDefault="00ED0E6C" w:rsidP="00C3451C">
      <w:pPr>
        <w:overflowPunct w:val="0"/>
        <w:spacing w:beforeLines="100" w:afterLines="100"/>
        <w:ind w:left="482"/>
        <w:jc w:val="both"/>
        <w:rPr>
          <w:rFonts w:ascii="Times New Roman" w:eastAsia="新細明體" w:hAnsi="Times New Roman" w:cs="Times New Roman"/>
          <w:sz w:val="20"/>
          <w:szCs w:val="20"/>
        </w:rPr>
      </w:pPr>
      <w:r w:rsidRPr="00A91512">
        <w:rPr>
          <w:rFonts w:ascii="Times New Roman" w:eastAsia="新細明體" w:hAnsi="新細明體" w:cs="Times New Roman"/>
          <w:b/>
          <w:bCs/>
          <w:sz w:val="20"/>
          <w:szCs w:val="20"/>
          <w:u w:val="single"/>
        </w:rPr>
        <w:t>交叉參考資料</w:t>
      </w:r>
      <w:r w:rsidRPr="00A91512">
        <w:rPr>
          <w:rFonts w:ascii="Times New Roman" w:eastAsia="新細明體" w:hAnsi="新細明體" w:cs="Times New Roman"/>
          <w:b/>
          <w:bCs/>
          <w:sz w:val="20"/>
          <w:szCs w:val="20"/>
        </w:rPr>
        <w:t>：</w:t>
      </w:r>
      <w:r w:rsidRPr="00A91512">
        <w:rPr>
          <w:rFonts w:ascii="Times New Roman" w:eastAsia="新細明體" w:hAnsi="新細明體" w:cs="Times New Roman"/>
          <w:sz w:val="20"/>
          <w:szCs w:val="20"/>
        </w:rPr>
        <w:t>關於總統及行政機關的法律條文，請參閱本法典第</w:t>
      </w:r>
      <w:r w:rsidRPr="00A91512">
        <w:rPr>
          <w:rFonts w:ascii="Times New Roman" w:eastAsia="新細明體" w:hAnsi="Times New Roman" w:cs="Times New Roman"/>
          <w:sz w:val="20"/>
          <w:szCs w:val="20"/>
        </w:rPr>
        <w:t>2</w:t>
      </w:r>
      <w:r w:rsidRPr="00A91512">
        <w:rPr>
          <w:rFonts w:ascii="Times New Roman" w:eastAsia="新細明體" w:hAnsi="新細明體" w:cs="Times New Roman"/>
          <w:sz w:val="20"/>
          <w:szCs w:val="20"/>
        </w:rPr>
        <w:t>篇。關於</w:t>
      </w:r>
      <w:r w:rsidRPr="00A91512">
        <w:rPr>
          <w:rFonts w:ascii="Times New Roman" w:eastAsia="新細明體" w:hAnsi="Times New Roman" w:cs="Times New Roman"/>
          <w:sz w:val="20"/>
          <w:szCs w:val="20"/>
        </w:rPr>
        <w:t xml:space="preserve"> FSM </w:t>
      </w:r>
      <w:r w:rsidRPr="00A91512">
        <w:rPr>
          <w:rFonts w:ascii="Times New Roman" w:eastAsia="新細明體" w:hAnsi="新細明體" w:cs="Times New Roman"/>
          <w:sz w:val="20"/>
          <w:szCs w:val="20"/>
        </w:rPr>
        <w:t>國會的法律條文，請參閱本法典第</w:t>
      </w:r>
      <w:r w:rsidRPr="00A91512">
        <w:rPr>
          <w:rFonts w:ascii="Times New Roman" w:eastAsia="新細明體" w:hAnsi="Times New Roman" w:cs="Times New Roman"/>
          <w:sz w:val="20"/>
          <w:szCs w:val="20"/>
        </w:rPr>
        <w:t>3</w:t>
      </w:r>
      <w:r w:rsidRPr="00A91512">
        <w:rPr>
          <w:rFonts w:ascii="Times New Roman" w:eastAsia="新細明體" w:hAnsi="新細明體" w:cs="Times New Roman"/>
          <w:sz w:val="20"/>
          <w:szCs w:val="20"/>
        </w:rPr>
        <w:t>篇。</w:t>
      </w:r>
    </w:p>
    <w:p w:rsidR="00046059" w:rsidRPr="00AE3DEB" w:rsidRDefault="00046059" w:rsidP="00C3451C">
      <w:pPr>
        <w:overflowPunct w:val="0"/>
        <w:spacing w:beforeLines="100" w:afterLines="100"/>
        <w:ind w:left="482"/>
        <w:jc w:val="both"/>
        <w:rPr>
          <w:rFonts w:ascii="Times New Roman" w:eastAsia="新細明體" w:hAnsi="Times New Roman" w:cs="Times New Roman"/>
          <w:sz w:val="20"/>
          <w:szCs w:val="20"/>
        </w:rPr>
      </w:pPr>
    </w:p>
    <w:p w:rsidR="00366184" w:rsidRPr="00AE3DEB" w:rsidRDefault="00366184" w:rsidP="00E4481F">
      <w:pPr>
        <w:overflowPunct w:val="0"/>
        <w:rPr>
          <w:rFonts w:ascii="Times New Roman" w:eastAsia="新細明體" w:hAnsi="Times New Roman" w:cs="Times New Roman"/>
        </w:rPr>
      </w:pPr>
    </w:p>
    <w:p w:rsidR="002F761F" w:rsidRPr="00AE3DEB" w:rsidRDefault="002F761F" w:rsidP="00E4481F">
      <w:pPr>
        <w:overflowPunct w:val="0"/>
        <w:rPr>
          <w:rFonts w:ascii="Times New Roman" w:eastAsia="新細明體" w:hAnsi="Times New Roman" w:cs="Times New Roman"/>
        </w:rPr>
      </w:pPr>
    </w:p>
    <w:sectPr w:rsidR="002F761F" w:rsidRPr="00AE3DEB"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68BC" w:rsidRDefault="005268BC" w:rsidP="005631D1">
      <w:r>
        <w:separator/>
      </w:r>
    </w:p>
  </w:endnote>
  <w:endnote w:type="continuationSeparator" w:id="0">
    <w:p w:rsidR="005268BC" w:rsidRDefault="005268BC"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68BC" w:rsidRDefault="005268BC" w:rsidP="005631D1">
      <w:r>
        <w:separator/>
      </w:r>
    </w:p>
  </w:footnote>
  <w:footnote w:type="continuationSeparator" w:id="0">
    <w:p w:rsidR="005268BC" w:rsidRDefault="005268BC"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CA10E6" w:rsidP="00AE3DEB">
    <w:pPr>
      <w:pStyle w:val="a3"/>
      <w:spacing w:afterLines="150"/>
      <w:rPr>
        <w:rFonts w:ascii="Times New Roman" w:eastAsia="新細明體" w:hAnsi="Times New Roman" w:cs="Times New Roman"/>
      </w:rPr>
    </w:pPr>
    <w:r>
      <w:rPr>
        <w:rFonts w:ascii="Times New Roman" w:eastAsia="新細明體" w:hAnsi="Times New Roman" w:hint="eastAsia"/>
      </w:rPr>
      <w:t>4/24/2017</w:t>
    </w:r>
    <w:r>
      <w:rPr>
        <w:rFonts w:ascii="Times New Roman" w:eastAsia="新細明體" w:hAnsi="Times New Roman" w:hint="eastAsia"/>
      </w:rPr>
      <w:tab/>
      <w:t>FSMCode2014Tit24Chap05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1B"/>
    <w:multiLevelType w:val="multilevel"/>
    <w:tmpl w:val="0000089E"/>
    <w:lvl w:ilvl="0">
      <w:start w:val="1"/>
      <w:numFmt w:val="decimal"/>
      <w:lvlText w:val="(%1)"/>
      <w:lvlJc w:val="left"/>
      <w:pPr>
        <w:ind w:left="280" w:hanging="701"/>
      </w:pPr>
      <w:rPr>
        <w:rFonts w:ascii="Times New Roman" w:hAnsi="Times New Roman" w:cs="Times New Roman"/>
        <w:b w:val="0"/>
        <w:bCs w:val="0"/>
        <w:sz w:val="24"/>
        <w:szCs w:val="24"/>
      </w:rPr>
    </w:lvl>
    <w:lvl w:ilvl="1">
      <w:start w:val="1"/>
      <w:numFmt w:val="lowerLetter"/>
      <w:lvlText w:val="(%2)"/>
      <w:lvlJc w:val="left"/>
      <w:pPr>
        <w:ind w:left="2409" w:hanging="688"/>
      </w:pPr>
      <w:rPr>
        <w:rFonts w:ascii="Times New Roman" w:hAnsi="Times New Roman" w:cs="Times New Roman"/>
        <w:b w:val="0"/>
        <w:bCs w:val="0"/>
        <w:sz w:val="24"/>
        <w:szCs w:val="24"/>
      </w:rPr>
    </w:lvl>
    <w:lvl w:ilvl="2">
      <w:start w:val="1"/>
      <w:numFmt w:val="lowerRoman"/>
      <w:lvlText w:val="(%3)"/>
      <w:lvlJc w:val="left"/>
      <w:pPr>
        <w:ind w:left="1001" w:hanging="948"/>
      </w:pPr>
      <w:rPr>
        <w:rFonts w:ascii="Times New Roman" w:hAnsi="Times New Roman" w:cs="Times New Roman"/>
        <w:b w:val="0"/>
        <w:bCs w:val="0"/>
        <w:sz w:val="24"/>
        <w:szCs w:val="24"/>
      </w:rPr>
    </w:lvl>
    <w:lvl w:ilvl="3">
      <w:numFmt w:val="bullet"/>
      <w:lvlText w:val="•"/>
      <w:lvlJc w:val="left"/>
      <w:pPr>
        <w:ind w:left="3535" w:hanging="948"/>
      </w:pPr>
    </w:lvl>
    <w:lvl w:ilvl="4">
      <w:numFmt w:val="bullet"/>
      <w:lvlText w:val="•"/>
      <w:lvlJc w:val="left"/>
      <w:pPr>
        <w:ind w:left="4661" w:hanging="948"/>
      </w:pPr>
    </w:lvl>
    <w:lvl w:ilvl="5">
      <w:numFmt w:val="bullet"/>
      <w:lvlText w:val="•"/>
      <w:lvlJc w:val="left"/>
      <w:pPr>
        <w:ind w:left="5788" w:hanging="948"/>
      </w:pPr>
    </w:lvl>
    <w:lvl w:ilvl="6">
      <w:numFmt w:val="bullet"/>
      <w:lvlText w:val="•"/>
      <w:lvlJc w:val="left"/>
      <w:pPr>
        <w:ind w:left="6914" w:hanging="948"/>
      </w:pPr>
    </w:lvl>
    <w:lvl w:ilvl="7">
      <w:numFmt w:val="bullet"/>
      <w:lvlText w:val="•"/>
      <w:lvlJc w:val="left"/>
      <w:pPr>
        <w:ind w:left="8041" w:hanging="948"/>
      </w:pPr>
    </w:lvl>
    <w:lvl w:ilvl="8">
      <w:numFmt w:val="bullet"/>
      <w:lvlText w:val="•"/>
      <w:lvlJc w:val="left"/>
      <w:pPr>
        <w:ind w:left="9167" w:hanging="948"/>
      </w:pPr>
    </w:lvl>
  </w:abstractNum>
  <w:abstractNum w:abstractNumId="4">
    <w:nsid w:val="0000041C"/>
    <w:multiLevelType w:val="multilevel"/>
    <w:tmpl w:val="0000089F"/>
    <w:lvl w:ilvl="0">
      <w:start w:val="1"/>
      <w:numFmt w:val="decimal"/>
      <w:lvlText w:val="(%1)"/>
      <w:lvlJc w:val="left"/>
      <w:pPr>
        <w:ind w:left="1701" w:hanging="701"/>
      </w:pPr>
      <w:rPr>
        <w:rFonts w:ascii="Times New Roman" w:hAnsi="Times New Roman" w:cs="Times New Roman"/>
        <w:b w:val="0"/>
        <w:bCs w:val="0"/>
        <w:sz w:val="24"/>
        <w:szCs w:val="24"/>
      </w:rPr>
    </w:lvl>
    <w:lvl w:ilvl="1">
      <w:numFmt w:val="bullet"/>
      <w:lvlText w:val="•"/>
      <w:lvlJc w:val="left"/>
      <w:pPr>
        <w:ind w:left="2673" w:hanging="701"/>
      </w:pPr>
    </w:lvl>
    <w:lvl w:ilvl="2">
      <w:numFmt w:val="bullet"/>
      <w:lvlText w:val="•"/>
      <w:lvlJc w:val="left"/>
      <w:pPr>
        <w:ind w:left="3645" w:hanging="701"/>
      </w:pPr>
    </w:lvl>
    <w:lvl w:ilvl="3">
      <w:numFmt w:val="bullet"/>
      <w:lvlText w:val="•"/>
      <w:lvlJc w:val="left"/>
      <w:pPr>
        <w:ind w:left="4617" w:hanging="701"/>
      </w:pPr>
    </w:lvl>
    <w:lvl w:ilvl="4">
      <w:numFmt w:val="bullet"/>
      <w:lvlText w:val="•"/>
      <w:lvlJc w:val="left"/>
      <w:pPr>
        <w:ind w:left="5589" w:hanging="701"/>
      </w:pPr>
    </w:lvl>
    <w:lvl w:ilvl="5">
      <w:numFmt w:val="bullet"/>
      <w:lvlText w:val="•"/>
      <w:lvlJc w:val="left"/>
      <w:pPr>
        <w:ind w:left="6560" w:hanging="701"/>
      </w:pPr>
    </w:lvl>
    <w:lvl w:ilvl="6">
      <w:numFmt w:val="bullet"/>
      <w:lvlText w:val="•"/>
      <w:lvlJc w:val="left"/>
      <w:pPr>
        <w:ind w:left="7532" w:hanging="701"/>
      </w:pPr>
    </w:lvl>
    <w:lvl w:ilvl="7">
      <w:numFmt w:val="bullet"/>
      <w:lvlText w:val="•"/>
      <w:lvlJc w:val="left"/>
      <w:pPr>
        <w:ind w:left="8504" w:hanging="701"/>
      </w:pPr>
    </w:lvl>
    <w:lvl w:ilvl="8">
      <w:numFmt w:val="bullet"/>
      <w:lvlText w:val="•"/>
      <w:lvlJc w:val="left"/>
      <w:pPr>
        <w:ind w:left="9476" w:hanging="701"/>
      </w:pPr>
    </w:lvl>
  </w:abstractNum>
  <w:abstractNum w:abstractNumId="5">
    <w:nsid w:val="0000041D"/>
    <w:multiLevelType w:val="multilevel"/>
    <w:tmpl w:val="000008A0"/>
    <w:lvl w:ilvl="0">
      <w:start w:val="1"/>
      <w:numFmt w:val="decimal"/>
      <w:lvlText w:val="(%1)"/>
      <w:lvlJc w:val="left"/>
      <w:pPr>
        <w:ind w:left="280" w:hanging="731"/>
      </w:pPr>
      <w:rPr>
        <w:rFonts w:ascii="Times New Roman" w:hAnsi="Times New Roman" w:cs="Times New Roman"/>
        <w:b w:val="0"/>
        <w:bCs w:val="0"/>
        <w:sz w:val="24"/>
        <w:szCs w:val="24"/>
      </w:rPr>
    </w:lvl>
    <w:lvl w:ilvl="1">
      <w:start w:val="1"/>
      <w:numFmt w:val="lowerLetter"/>
      <w:lvlText w:val="(%2)"/>
      <w:lvlJc w:val="left"/>
      <w:pPr>
        <w:ind w:left="1001" w:hanging="733"/>
      </w:pPr>
      <w:rPr>
        <w:rFonts w:ascii="Times New Roman" w:hAnsi="Times New Roman" w:cs="Times New Roman"/>
        <w:b w:val="0"/>
        <w:bCs w:val="0"/>
        <w:sz w:val="24"/>
        <w:szCs w:val="24"/>
      </w:rPr>
    </w:lvl>
    <w:lvl w:ilvl="2">
      <w:numFmt w:val="bullet"/>
      <w:lvlText w:val="•"/>
      <w:lvlJc w:val="left"/>
      <w:pPr>
        <w:ind w:left="2158" w:hanging="733"/>
      </w:pPr>
    </w:lvl>
    <w:lvl w:ilvl="3">
      <w:numFmt w:val="bullet"/>
      <w:lvlText w:val="•"/>
      <w:lvlJc w:val="left"/>
      <w:pPr>
        <w:ind w:left="3316" w:hanging="733"/>
      </w:pPr>
    </w:lvl>
    <w:lvl w:ilvl="4">
      <w:numFmt w:val="bullet"/>
      <w:lvlText w:val="•"/>
      <w:lvlJc w:val="left"/>
      <w:pPr>
        <w:ind w:left="4474" w:hanging="733"/>
      </w:pPr>
    </w:lvl>
    <w:lvl w:ilvl="5">
      <w:numFmt w:val="bullet"/>
      <w:lvlText w:val="•"/>
      <w:lvlJc w:val="left"/>
      <w:pPr>
        <w:ind w:left="5631" w:hanging="733"/>
      </w:pPr>
    </w:lvl>
    <w:lvl w:ilvl="6">
      <w:numFmt w:val="bullet"/>
      <w:lvlText w:val="•"/>
      <w:lvlJc w:val="left"/>
      <w:pPr>
        <w:ind w:left="6789" w:hanging="733"/>
      </w:pPr>
    </w:lvl>
    <w:lvl w:ilvl="7">
      <w:numFmt w:val="bullet"/>
      <w:lvlText w:val="•"/>
      <w:lvlJc w:val="left"/>
      <w:pPr>
        <w:ind w:left="7947" w:hanging="733"/>
      </w:pPr>
    </w:lvl>
    <w:lvl w:ilvl="8">
      <w:numFmt w:val="bullet"/>
      <w:lvlText w:val="•"/>
      <w:lvlJc w:val="left"/>
      <w:pPr>
        <w:ind w:left="9104" w:hanging="733"/>
      </w:pPr>
    </w:lvl>
  </w:abstractNum>
  <w:num w:numId="1">
    <w:abstractNumId w:val="2"/>
  </w:num>
  <w:num w:numId="2">
    <w:abstractNumId w:val="1"/>
  </w:num>
  <w:num w:numId="3">
    <w:abstractNumId w:val="0"/>
  </w:num>
  <w:num w:numId="4">
    <w:abstractNumId w:val="5"/>
  </w:num>
  <w:num w:numId="5">
    <w:abstractNumId w:val="4"/>
  </w:num>
  <w:num w:numId="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46059"/>
    <w:rsid w:val="00080B56"/>
    <w:rsid w:val="00086370"/>
    <w:rsid w:val="00122491"/>
    <w:rsid w:val="00131529"/>
    <w:rsid w:val="00157133"/>
    <w:rsid w:val="001732E7"/>
    <w:rsid w:val="00191301"/>
    <w:rsid w:val="001B3F70"/>
    <w:rsid w:val="001F3C80"/>
    <w:rsid w:val="002202E2"/>
    <w:rsid w:val="00292742"/>
    <w:rsid w:val="00294DE2"/>
    <w:rsid w:val="002E0886"/>
    <w:rsid w:val="002F761F"/>
    <w:rsid w:val="00320F15"/>
    <w:rsid w:val="00360398"/>
    <w:rsid w:val="00366184"/>
    <w:rsid w:val="003B6DCF"/>
    <w:rsid w:val="003C55D6"/>
    <w:rsid w:val="003D26C4"/>
    <w:rsid w:val="003E7B79"/>
    <w:rsid w:val="003F1C0A"/>
    <w:rsid w:val="00465B1E"/>
    <w:rsid w:val="00497F69"/>
    <w:rsid w:val="004E0C0F"/>
    <w:rsid w:val="004F081F"/>
    <w:rsid w:val="00503157"/>
    <w:rsid w:val="005248A2"/>
    <w:rsid w:val="005268BC"/>
    <w:rsid w:val="00527901"/>
    <w:rsid w:val="00536E70"/>
    <w:rsid w:val="005551F6"/>
    <w:rsid w:val="00557872"/>
    <w:rsid w:val="005631D1"/>
    <w:rsid w:val="005941CF"/>
    <w:rsid w:val="005A7116"/>
    <w:rsid w:val="005B0963"/>
    <w:rsid w:val="005D057B"/>
    <w:rsid w:val="005F7DC8"/>
    <w:rsid w:val="00642640"/>
    <w:rsid w:val="0067154F"/>
    <w:rsid w:val="00686C0F"/>
    <w:rsid w:val="006C28C4"/>
    <w:rsid w:val="006F1223"/>
    <w:rsid w:val="00750F23"/>
    <w:rsid w:val="00760296"/>
    <w:rsid w:val="00760337"/>
    <w:rsid w:val="00794BDC"/>
    <w:rsid w:val="00817ABA"/>
    <w:rsid w:val="00836908"/>
    <w:rsid w:val="008414C3"/>
    <w:rsid w:val="00860BEE"/>
    <w:rsid w:val="008930A3"/>
    <w:rsid w:val="008C04D4"/>
    <w:rsid w:val="008E4D91"/>
    <w:rsid w:val="008F5775"/>
    <w:rsid w:val="008F636C"/>
    <w:rsid w:val="00920E26"/>
    <w:rsid w:val="00975334"/>
    <w:rsid w:val="009A0F5A"/>
    <w:rsid w:val="009D19A4"/>
    <w:rsid w:val="00A253FB"/>
    <w:rsid w:val="00A27564"/>
    <w:rsid w:val="00A6744E"/>
    <w:rsid w:val="00A717FC"/>
    <w:rsid w:val="00A91512"/>
    <w:rsid w:val="00A978ED"/>
    <w:rsid w:val="00AC0AB1"/>
    <w:rsid w:val="00AC6D71"/>
    <w:rsid w:val="00AE2F8E"/>
    <w:rsid w:val="00AE3DEB"/>
    <w:rsid w:val="00AF3EA0"/>
    <w:rsid w:val="00B168CF"/>
    <w:rsid w:val="00B3013D"/>
    <w:rsid w:val="00B55560"/>
    <w:rsid w:val="00B83E87"/>
    <w:rsid w:val="00BA4348"/>
    <w:rsid w:val="00C00EAD"/>
    <w:rsid w:val="00C33F61"/>
    <w:rsid w:val="00C3451C"/>
    <w:rsid w:val="00C52948"/>
    <w:rsid w:val="00C8752B"/>
    <w:rsid w:val="00C97078"/>
    <w:rsid w:val="00CA10E6"/>
    <w:rsid w:val="00CA5C8B"/>
    <w:rsid w:val="00CF660E"/>
    <w:rsid w:val="00D12AE0"/>
    <w:rsid w:val="00D508F8"/>
    <w:rsid w:val="00D9318C"/>
    <w:rsid w:val="00DC36D1"/>
    <w:rsid w:val="00DE7484"/>
    <w:rsid w:val="00E37131"/>
    <w:rsid w:val="00E4481F"/>
    <w:rsid w:val="00EA439C"/>
    <w:rsid w:val="00ED0E6C"/>
    <w:rsid w:val="00F017DA"/>
    <w:rsid w:val="00F046D3"/>
    <w:rsid w:val="00F102A7"/>
    <w:rsid w:val="00F56A09"/>
    <w:rsid w:val="00F94651"/>
    <w:rsid w:val="00FB20A5"/>
    <w:rsid w:val="00FC63D1"/>
    <w:rsid w:val="00FC7F7F"/>
    <w:rsid w:val="00FD1AAD"/>
    <w:rsid w:val="00FD4A07"/>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E4481F"/>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E4481F"/>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4CBBE3-0C44-4137-8319-50102CA1C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375</Words>
  <Characters>2140</Characters>
  <Application>Microsoft Office Word</Application>
  <DocSecurity>0</DocSecurity>
  <Lines>17</Lines>
  <Paragraphs>5</Paragraphs>
  <ScaleCrop>false</ScaleCrop>
  <Company>Hewlett-Packard Company</Company>
  <LinksUpToDate>false</LinksUpToDate>
  <CharactersWithSpaces>2510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3</cp:revision>
  <cp:lastPrinted>2017-11-21T08:50:00Z</cp:lastPrinted>
  <dcterms:created xsi:type="dcterms:W3CDTF">2017-12-19T08:44:00Z</dcterms:created>
  <dcterms:modified xsi:type="dcterms:W3CDTF">2017-12-19T08:44:00Z</dcterms:modified>
</cp:coreProperties>
</file>